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DA5051" w:rsidRDefault="00B8283B" w:rsidP="00F60AB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DA5051">
        <w:rPr>
          <w:rFonts w:ascii="Times New Roman" w:hAnsi="Times New Roman" w:cs="Times New Roman"/>
          <w:b/>
          <w:u w:val="single"/>
        </w:rPr>
        <w:t xml:space="preserve">PARECER JURÍDICO Nº. </w:t>
      </w:r>
      <w:r w:rsidR="007B515A" w:rsidRPr="00DA5051">
        <w:rPr>
          <w:rFonts w:ascii="Times New Roman" w:hAnsi="Times New Roman" w:cs="Times New Roman"/>
          <w:b/>
          <w:u w:val="single"/>
        </w:rPr>
        <w:t>54</w:t>
      </w:r>
      <w:r w:rsidRPr="00DA5051">
        <w:rPr>
          <w:rFonts w:ascii="Times New Roman" w:hAnsi="Times New Roman" w:cs="Times New Roman"/>
          <w:b/>
          <w:u w:val="single"/>
        </w:rPr>
        <w:t>/20</w:t>
      </w:r>
      <w:r w:rsidR="00281B0F" w:rsidRPr="00DA5051">
        <w:rPr>
          <w:rFonts w:ascii="Times New Roman" w:hAnsi="Times New Roman" w:cs="Times New Roman"/>
          <w:b/>
          <w:u w:val="single"/>
        </w:rPr>
        <w:t>2</w:t>
      </w:r>
      <w:r w:rsidR="00135340" w:rsidRPr="00DA5051">
        <w:rPr>
          <w:rFonts w:ascii="Times New Roman" w:hAnsi="Times New Roman" w:cs="Times New Roman"/>
          <w:b/>
          <w:u w:val="single"/>
        </w:rPr>
        <w:t>3</w:t>
      </w:r>
    </w:p>
    <w:p w:rsidR="00B8283B" w:rsidRPr="00DA5051" w:rsidRDefault="00B8283B" w:rsidP="00F60A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5051">
        <w:rPr>
          <w:rFonts w:ascii="Times New Roman" w:hAnsi="Times New Roman" w:cs="Times New Roman"/>
        </w:rPr>
        <w:t xml:space="preserve">Referência: Projeto de Lei nº </w:t>
      </w:r>
      <w:r w:rsidR="00E71DAC" w:rsidRPr="00DA5051">
        <w:rPr>
          <w:rFonts w:ascii="Times New Roman" w:hAnsi="Times New Roman" w:cs="Times New Roman"/>
        </w:rPr>
        <w:t>0</w:t>
      </w:r>
      <w:r w:rsidR="007B515A" w:rsidRPr="00DA5051">
        <w:rPr>
          <w:rFonts w:ascii="Times New Roman" w:hAnsi="Times New Roman" w:cs="Times New Roman"/>
        </w:rPr>
        <w:t>47</w:t>
      </w:r>
      <w:r w:rsidRPr="00DA5051">
        <w:rPr>
          <w:rFonts w:ascii="Times New Roman" w:hAnsi="Times New Roman" w:cs="Times New Roman"/>
        </w:rPr>
        <w:t>/20</w:t>
      </w:r>
      <w:r w:rsidR="00281B0F" w:rsidRPr="00DA5051">
        <w:rPr>
          <w:rFonts w:ascii="Times New Roman" w:hAnsi="Times New Roman" w:cs="Times New Roman"/>
        </w:rPr>
        <w:t>2</w:t>
      </w:r>
      <w:r w:rsidR="00135340" w:rsidRPr="00DA5051">
        <w:rPr>
          <w:rFonts w:ascii="Times New Roman" w:hAnsi="Times New Roman" w:cs="Times New Roman"/>
        </w:rPr>
        <w:t>3</w:t>
      </w:r>
    </w:p>
    <w:p w:rsidR="00B8283B" w:rsidRPr="00DA5051" w:rsidRDefault="00B8283B" w:rsidP="00F60AB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5051">
        <w:rPr>
          <w:rFonts w:ascii="Times New Roman" w:hAnsi="Times New Roman" w:cs="Times New Roman"/>
        </w:rPr>
        <w:t>Autoria: Executivo Municipal</w:t>
      </w:r>
    </w:p>
    <w:p w:rsidR="00177E4E" w:rsidRPr="00DA5051" w:rsidRDefault="00B8283B" w:rsidP="00F60ABD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DA5051">
        <w:rPr>
          <w:sz w:val="22"/>
          <w:szCs w:val="22"/>
        </w:rPr>
        <w:t xml:space="preserve">Ementa: </w:t>
      </w:r>
      <w:r w:rsidR="00177E4E" w:rsidRPr="00DA5051">
        <w:rPr>
          <w:sz w:val="22"/>
          <w:szCs w:val="22"/>
        </w:rPr>
        <w:t>“</w:t>
      </w:r>
      <w:r w:rsidR="007B515A" w:rsidRPr="00DA5051">
        <w:rPr>
          <w:sz w:val="22"/>
          <w:szCs w:val="22"/>
        </w:rPr>
        <w:t xml:space="preserve">Altera o Anexo III do Código Tributário Municipal previsto no Artigo 59 do mesmo a fim de compatibilizar a receita e a despesa do recolhimento de lixo </w:t>
      </w:r>
      <w:r w:rsidR="00DA5051" w:rsidRPr="00DA5051">
        <w:rPr>
          <w:sz w:val="22"/>
          <w:szCs w:val="22"/>
        </w:rPr>
        <w:t>sólido. ”</w:t>
      </w:r>
    </w:p>
    <w:p w:rsidR="00467925" w:rsidRPr="00DA5051" w:rsidRDefault="00467925" w:rsidP="00F60ABD">
      <w:pPr>
        <w:pStyle w:val="Textoembloco1"/>
        <w:ind w:left="0" w:right="0"/>
        <w:jc w:val="both"/>
        <w:rPr>
          <w:sz w:val="22"/>
          <w:szCs w:val="22"/>
        </w:rPr>
      </w:pP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>I – RELATÓRIO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77E4E" w:rsidRPr="00DA5051" w:rsidRDefault="00177E4E" w:rsidP="00F60ABD">
      <w:pPr>
        <w:spacing w:before="120" w:after="0"/>
        <w:ind w:firstLine="1418"/>
        <w:contextualSpacing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 xml:space="preserve">Foi encaminhado a Assessoria Jurídica desta Casa, para emissão de </w:t>
      </w:r>
      <w:r w:rsidR="00135340" w:rsidRPr="00DA5051">
        <w:rPr>
          <w:rFonts w:ascii="Times New Roman" w:eastAsia="Times New Roman" w:hAnsi="Times New Roman" w:cs="Times New Roman"/>
          <w:lang w:eastAsia="pt-BR"/>
        </w:rPr>
        <w:t>p</w:t>
      </w:r>
      <w:r w:rsidR="00310658" w:rsidRPr="00DA5051">
        <w:rPr>
          <w:rFonts w:ascii="Times New Roman" w:eastAsia="Times New Roman" w:hAnsi="Times New Roman" w:cs="Times New Roman"/>
          <w:lang w:eastAsia="pt-BR"/>
        </w:rPr>
        <w:t>arecer, o Projeto de Lei nº. 0</w:t>
      </w:r>
      <w:r w:rsidR="007B515A" w:rsidRPr="00DA5051">
        <w:rPr>
          <w:rFonts w:ascii="Times New Roman" w:eastAsia="Times New Roman" w:hAnsi="Times New Roman" w:cs="Times New Roman"/>
          <w:lang w:eastAsia="pt-BR"/>
        </w:rPr>
        <w:t>47</w:t>
      </w:r>
      <w:r w:rsidRPr="00DA5051">
        <w:rPr>
          <w:rFonts w:ascii="Times New Roman" w:eastAsia="Times New Roman" w:hAnsi="Times New Roman" w:cs="Times New Roman"/>
          <w:lang w:eastAsia="pt-BR"/>
        </w:rPr>
        <w:t>/202</w:t>
      </w:r>
      <w:r w:rsidR="00135340" w:rsidRPr="00DA5051">
        <w:rPr>
          <w:rFonts w:ascii="Times New Roman" w:eastAsia="Times New Roman" w:hAnsi="Times New Roman" w:cs="Times New Roman"/>
          <w:lang w:eastAsia="pt-BR"/>
        </w:rPr>
        <w:t>3</w:t>
      </w:r>
      <w:r w:rsidRPr="00DA5051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B515A" w:rsidRPr="00DA5051">
        <w:rPr>
          <w:rFonts w:ascii="Times New Roman" w:eastAsia="Times New Roman" w:hAnsi="Times New Roman" w:cs="Times New Roman"/>
          <w:lang w:eastAsia="pt-BR"/>
        </w:rPr>
        <w:t xml:space="preserve">04 de outubro </w:t>
      </w:r>
      <w:proofErr w:type="spellStart"/>
      <w:r w:rsidR="007B515A" w:rsidRPr="00DA5051">
        <w:rPr>
          <w:rFonts w:ascii="Times New Roman" w:eastAsia="Times New Roman" w:hAnsi="Times New Roman" w:cs="Times New Roman"/>
          <w:lang w:eastAsia="pt-BR"/>
        </w:rPr>
        <w:t>de</w:t>
      </w:r>
      <w:proofErr w:type="spellEnd"/>
      <w:r w:rsidR="007B515A" w:rsidRPr="00DA5051">
        <w:rPr>
          <w:rFonts w:ascii="Times New Roman" w:eastAsia="Times New Roman" w:hAnsi="Times New Roman" w:cs="Times New Roman"/>
          <w:lang w:eastAsia="pt-BR"/>
        </w:rPr>
        <w:t xml:space="preserve"> 2023</w:t>
      </w:r>
      <w:r w:rsidRPr="00DA5051">
        <w:rPr>
          <w:rFonts w:ascii="Times New Roman" w:eastAsia="Times New Roman" w:hAnsi="Times New Roman" w:cs="Times New Roman"/>
          <w:lang w:eastAsia="pt-BR"/>
        </w:rPr>
        <w:t>, de autoria do Executivo Municipal que dispõe</w:t>
      </w:r>
      <w:r w:rsidR="0099570B" w:rsidRPr="00DA5051">
        <w:rPr>
          <w:rFonts w:ascii="Times New Roman" w:eastAsia="Times New Roman" w:hAnsi="Times New Roman" w:cs="Times New Roman"/>
          <w:lang w:eastAsia="pt-BR"/>
        </w:rPr>
        <w:t xml:space="preserve"> </w:t>
      </w:r>
      <w:r w:rsidR="007B515A" w:rsidRPr="00DA5051">
        <w:rPr>
          <w:rFonts w:ascii="Times New Roman" w:eastAsia="Times New Roman" w:hAnsi="Times New Roman" w:cs="Times New Roman"/>
          <w:lang w:eastAsia="pt-BR"/>
        </w:rPr>
        <w:t>a alteração do anexo III do Código Tributário Municipal previsto no artigo 59 para compatibilizar a receita e a despesa do recolhimento de lixo sólido</w:t>
      </w:r>
      <w:r w:rsidR="00E850FD" w:rsidRPr="00DA5051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É o sucinto relatório. Passo a análise jurídica.·.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>II- DA POSSIBILIDADE DE MANIFESTAÇÃO DA ASSESSORIA JURIDICA LEGISLATIVA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 xml:space="preserve"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Parlamento, sendo estes representantes que melhor podem analisar todas as circunstâncias, questões sociais e políticas de cada proposição. Dessa forma, </w:t>
      </w:r>
      <w:r w:rsidRPr="00DA5051">
        <w:rPr>
          <w:rFonts w:ascii="Times New Roman" w:eastAsia="Times New Roman" w:hAnsi="Times New Roman" w:cs="Times New Roman"/>
          <w:b/>
          <w:bCs/>
          <w:i/>
          <w:iCs/>
          <w:lang w:eastAsia="pt-BR"/>
        </w:rPr>
        <w:t>a opinião jurídica exarada neste parecer não tem força vinculante, podendo seus fundamentos serem utilizados ou não pelos membros desta Casa</w:t>
      </w:r>
      <w:r w:rsidRPr="00DA5051">
        <w:rPr>
          <w:rFonts w:ascii="Times New Roman" w:eastAsia="Times New Roman" w:hAnsi="Times New Roman" w:cs="Times New Roman"/>
          <w:lang w:eastAsia="pt-BR"/>
        </w:rPr>
        <w:t>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A Lei Municipal nº 1.015/14, em seu anexo II, dispõe sobre as atribuições da Assessoria Jurídica Legislativa, estabelecendo a emissão de parecer jurídico.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 xml:space="preserve">não havendo substituição e obrigatoriedade em sua aceitação </w:t>
      </w:r>
      <w:r w:rsidRPr="00DA5051">
        <w:rPr>
          <w:rFonts w:ascii="Times New Roman" w:eastAsia="Times New Roman" w:hAnsi="Times New Roman" w:cs="Times New Roman"/>
          <w:lang w:eastAsia="pt-BR"/>
        </w:rPr>
        <w:t>e, portanto, não atentando contra a soberania popular representada pela manifestação dos Vereadores.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>III- DA TÉCNICA LEGISLATIVA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Adentrando na análise da proposição legislativa propriamente, observa-se que o projeto se encontra em conformidade com a técnica legislativa, estando de acordo com a legislação aplicável. 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35340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 xml:space="preserve">IV- </w:t>
      </w:r>
      <w:r w:rsidR="00135340" w:rsidRPr="00DA5051">
        <w:rPr>
          <w:rFonts w:ascii="Times New Roman" w:eastAsia="Times New Roman" w:hAnsi="Times New Roman" w:cs="Times New Roman"/>
          <w:b/>
          <w:bCs/>
          <w:lang w:eastAsia="pt-BR"/>
        </w:rPr>
        <w:t>DA JUSTIFICATIVA</w:t>
      </w:r>
    </w:p>
    <w:p w:rsidR="00135340" w:rsidRPr="00DA5051" w:rsidRDefault="00135340" w:rsidP="00F60ABD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</w:rPr>
      </w:pPr>
      <w:r w:rsidRPr="00DA5051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Pr="00DA5051">
        <w:rPr>
          <w:rFonts w:ascii="Times New Roman" w:hAnsi="Times New Roman" w:cs="Times New Roman"/>
        </w:rPr>
        <w:t>Consta da justificativa encaminhada pelos autores da matéria o seguinte: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  Remetemos, em anexo, o projeto de lei nº 047/2023 que tem a finalidade de compatibilização da receita com as despesas do recolhimento dos resíduos sólidos no Município.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Existe a necessidade desta providência, pois é uma exigência legal que já foi apontada em 2021 no relatório de gestão, nos seguintes termos: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“14.2.3 Sustentabilidade Econômica da Prestação de Serviços De acordo com a Lei Federal n.º 11.445/2007, artigo 2º, inciso VII, a prestação dos serviços públicos de saneamento básico deve observar os princípios de eficiência e sustentabilidade econômica. Em seu artigo 29, a referida lei determina que os serviços públicos de saneamento básico terão sua sustentabilidade econômico-financeira assegurada por meio de remuneração pela cobrança dos serviços e, quando necessário, por meio de subsídios ou subvenções. O § 2º do artigo 35 especifica que a não proposição de instrumento de cobrança pelo titular dos serviços de limpeza </w:t>
      </w:r>
      <w:r w:rsidRPr="00DA5051">
        <w:rPr>
          <w:rFonts w:ascii="Times New Roman" w:eastAsia="Times New Roman" w:hAnsi="Times New Roman" w:cs="Times New Roman"/>
          <w:i/>
          <w:lang w:eastAsia="pt-BR"/>
        </w:rPr>
        <w:lastRenderedPageBreak/>
        <w:t>urbana e manejo de resíduos sólidos nos termos estabelecidos no mesmo artigo configura renúncia de receita a partir de julho de 2021. Dados os obstáculos e dificuldades reais que se impõem ao gestor no objetivo de sustentabilidade econômica dos serviços de saneamento, situação postulada no artigo 22 da LINDB, a ausência de instrumento de cobrança compatível com as despesas dos serviços de saneamento será caracterizada como renúncia de receita a partir de janeiro de 2022. Sobre a sustentabilidade econômica da prestação desse tipo de serviço, foi informado o que segue pelo jurisdicionado (peça 4394787) : a) O Município possui um sistema de cobrança dos serviços de manejo de RSU cuja arrecadação não garante a sustentabilidade da prestação dos serviços, sendo necessário aporte complementar de recursos municipais; b) A cobrança é disciplinada pela Lei Municipal n.º 997/2013 (peça 4394793) e se dá por meio de taxa específica cobrada junto com o carnê do IPTU. Neste sentido, o jurisdicionado informa que no ano em análise arrecadou R$ 23.036,96, valor insuficiente para cobrir uma despesa, no mesmo período, de R$ 159.765,59. Nesta condição, a sustentabilidade econômica da prestação dos serviços de manejo de RSU não está garantida, em dissonância com o princípio da sustentabilidade esculpido no inciso VII do artigo 2º e no artigo 29 da Lei Federal n.º 11.445/2007. Recomenda-se ao gestor buscar o alinhamento entre as receitas e as despesas relacionadas a esses serviços de forma a atender os ditames da legislação vigente.”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Como se constata, o projeto de lei é necessário pois a lei deverá ser cumprida, inclusive já tendo sido instaurado procedimento junto ao MP da comarca para a verificação da existência ou não de renúncia de receita.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Hoje a defasagem entre a receita da taxa de coleta de lixo e o gasto com o serviço de recolhimento e disposição adequada é muito grande, segundo o indicado no apontamento é de mais de 400%, não podendo permanecer assim.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Evidente que se a equalização fosse feita de imediato, o aumento seria insuportável, motivo pelo qual estamos propondo, um aumento através da alteração do anexo III de aproximadamente 50%, e a partir de 2024 haverá um acréscimo de 5% no número de </w:t>
      </w:r>
      <w:proofErr w:type="spellStart"/>
      <w:r w:rsidRPr="00DA5051">
        <w:rPr>
          <w:rFonts w:ascii="Times New Roman" w:eastAsia="Times New Roman" w:hAnsi="Times New Roman" w:cs="Times New Roman"/>
          <w:i/>
          <w:lang w:eastAsia="pt-BR"/>
        </w:rPr>
        <w:t>VRMs</w:t>
      </w:r>
      <w:proofErr w:type="spellEnd"/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 para cada enquadramento existente.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Também salientamos que a taxa de lixo não terá isenções, devendo passar a ser cobrada de todas as pessoas e instituições que geram a necessidade da coleta dos resíduos. Também estamos propondo que pelos mesmos critérios utilizados para a cobrança dos particulares, que seja apurado o valor do recolhimento do lixo dos próprios municipais, para a finalidade de considerar este valor como receita, o que entendemos justo.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O projeto é o que foi possível para atendermos o apontamento do Tribunal de Contas, levando em consideração a capacidade contributiva dos munícipes. 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Tomamos por exemplo uma residência de até 100 m², teremos uma taxa de recolhimento de lixo de R$ 205,20 anuais o que corresponde a R$ 17,10 mensais, período em que há 8 coletas, custando, portanto, R$ 2,13 por coleta.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 xml:space="preserve"> Estes valores são perfeitamente suportáveis por todos os moradores, pois uma coleta de lixo custa menos que um terço de um refrigerante de dois litros. </w:t>
      </w:r>
    </w:p>
    <w:p w:rsidR="007B515A" w:rsidRPr="00DA5051" w:rsidRDefault="007B515A" w:rsidP="007B515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DA5051">
        <w:rPr>
          <w:rFonts w:ascii="Times New Roman" w:eastAsia="Times New Roman" w:hAnsi="Times New Roman" w:cs="Times New Roman"/>
          <w:i/>
          <w:lang w:eastAsia="pt-BR"/>
        </w:rPr>
        <w:t>É absolutamente necessária a adequação proposta, sob pena de procedimento, inclusive penal, por renúncia de receita, esperamos que o presente seja aprovado, oportunidade em que renovamos aos nobres Edis protestos de estima e consideração.</w:t>
      </w:r>
    </w:p>
    <w:p w:rsidR="00E850FD" w:rsidRPr="00DA5051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177E4E" w:rsidRPr="00DA5051" w:rsidRDefault="00135340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 xml:space="preserve">V - </w:t>
      </w:r>
      <w:r w:rsidR="00177E4E" w:rsidRPr="00DA5051">
        <w:rPr>
          <w:rFonts w:ascii="Times New Roman" w:eastAsia="Times New Roman" w:hAnsi="Times New Roman" w:cs="Times New Roman"/>
          <w:b/>
          <w:bCs/>
          <w:lang w:eastAsia="pt-BR"/>
        </w:rPr>
        <w:t>DA ANALISE JURÍDICA</w:t>
      </w:r>
    </w:p>
    <w:p w:rsidR="007B515A" w:rsidRPr="00DA5051" w:rsidRDefault="00C205E7" w:rsidP="007B515A">
      <w:pPr>
        <w:spacing w:before="120" w:after="0"/>
        <w:ind w:firstLine="1418"/>
        <w:contextualSpacing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DA5051">
        <w:rPr>
          <w:rFonts w:ascii="Times New Roman" w:hAnsi="Times New Roman" w:cs="Times New Roman"/>
        </w:rPr>
        <w:t xml:space="preserve">O presente projeto requer autorização legislativa para </w:t>
      </w:r>
      <w:r w:rsidR="007B515A" w:rsidRPr="00DA5051">
        <w:rPr>
          <w:rFonts w:ascii="Times New Roman" w:hAnsi="Times New Roman" w:cs="Times New Roman"/>
        </w:rPr>
        <w:t xml:space="preserve">alterar o </w:t>
      </w:r>
      <w:r w:rsidR="007B515A" w:rsidRPr="00DA5051">
        <w:rPr>
          <w:rFonts w:ascii="Times New Roman" w:eastAsia="Times New Roman" w:hAnsi="Times New Roman" w:cs="Times New Roman"/>
          <w:lang w:eastAsia="pt-BR"/>
        </w:rPr>
        <w:t>anexo III do Código Tributário Municipal previsto no artigo 59 para compatibilizar a receita e a despesa do recolhimento de lixo sólido</w:t>
      </w:r>
      <w:r w:rsidR="007B515A" w:rsidRPr="00DA5051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:rsidR="007C2258" w:rsidRPr="00DA5051" w:rsidRDefault="007C2258" w:rsidP="007B515A">
      <w:pPr>
        <w:spacing w:before="120" w:after="0"/>
        <w:ind w:firstLine="1418"/>
        <w:contextualSpacing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7C2258" w:rsidRPr="007C2258" w:rsidRDefault="007C2258" w:rsidP="007C2258">
      <w:pPr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7C2258">
        <w:rPr>
          <w:rFonts w:ascii="Times New Roman" w:eastAsia="Times New Roman" w:hAnsi="Times New Roman" w:cs="Times New Roman"/>
          <w:color w:val="000000"/>
          <w:lang w:eastAsia="pt-BR"/>
        </w:rPr>
        <w:lastRenderedPageBreak/>
        <w:t>Primeiramente, destaca-se que o projeto versa sobre matéria de competência do Município em face do interesse local, encontrando amparo no artigo 30, inciso I da Constituição Federal.</w:t>
      </w:r>
    </w:p>
    <w:p w:rsidR="00DA5051" w:rsidRPr="00DA5051" w:rsidRDefault="00DA5051" w:rsidP="00DA5051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A legislação federal estabelece atualizou o marco legal do saneamento básico por meio da Lei Federal N° 14.026, de 15 de julho de 2020, conhecida como o "Novo Marco do Saneamento Básico". Dentro desta nova legislação, está prevista a obrigatoriedade da cobrança da tarifa de lixo para todos os municípios brasileiros que ainda não a instituíram.</w:t>
      </w:r>
    </w:p>
    <w:p w:rsidR="00DA5051" w:rsidRPr="00DA5051" w:rsidRDefault="00DA5051" w:rsidP="00DA5051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Além disso, a sustentabilidade econômica na prestação dos serviços está em consonância com a Lei Federal n.º 11.445/2007, artigo 2º, inciso VII, que estabelece que a prestação dos serviços públicos de saneamento básico deve respeitar os princípios de eficiência e sustentabilidade econômica. O artigo 29 da mesma lei determina que a sustentabilidade econômico-financeira dos serviços públicos de saneamento básico será assegurada por meio da remuneração advinda da cobrança dos serviços e, quando necessário, por meio de subsídios ou subvenções.</w:t>
      </w:r>
    </w:p>
    <w:p w:rsidR="00DA5051" w:rsidRPr="00DA5051" w:rsidRDefault="00DA5051" w:rsidP="00DA5051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No § 2º do artigo 35, é especificado que a ausência de proposta para a instituição da cobrança pelo responsável pelos serviços de limpeza urbana e manejo de resíduos sólidos, conforme os termos estabelecidos no mesmo artigo, configura renúncia de receita a partir de julho de 2021.</w:t>
      </w:r>
    </w:p>
    <w:p w:rsidR="00DA5051" w:rsidRPr="00DA5051" w:rsidRDefault="00DA5051" w:rsidP="00DA5051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 xml:space="preserve">Dessa forma, a presente proposição encontra-se com respaldo na legislação federal, devendo seguir a tramitação dentro desta casa legislativa. </w:t>
      </w:r>
    </w:p>
    <w:p w:rsidR="00177E4E" w:rsidRPr="00DA5051" w:rsidRDefault="00177E4E" w:rsidP="00DA5051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DA505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Ressalta-se que fica condicionado a consideração dos Vereadores</w:t>
      </w:r>
      <w:r w:rsidRPr="00DA5051">
        <w:rPr>
          <w:rFonts w:ascii="Times New Roman" w:eastAsia="Times New Roman" w:hAnsi="Times New Roman" w:cs="Times New Roman"/>
          <w:lang w:eastAsia="pt-BR"/>
        </w:rPr>
        <w:t>.</w:t>
      </w:r>
    </w:p>
    <w:p w:rsidR="00923107" w:rsidRPr="00DA5051" w:rsidRDefault="00923107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</w:p>
    <w:p w:rsidR="00177E4E" w:rsidRPr="00DA5051" w:rsidRDefault="00177E4E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Diante do exposto, opino pela possibilidade jurídica de tramitação, discussão e votação do projeto de lei ora examinado.</w:t>
      </w:r>
    </w:p>
    <w:p w:rsidR="00F60ABD" w:rsidRPr="00DA5051" w:rsidRDefault="00F60ABD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77E4E" w:rsidRPr="00DA5051" w:rsidRDefault="00177E4E" w:rsidP="00F60ABD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</w:p>
    <w:p w:rsidR="00177E4E" w:rsidRPr="00DA5051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t>Quatro Irmãos,</w:t>
      </w:r>
      <w:r w:rsidR="00CC6E38" w:rsidRPr="00DA5051">
        <w:rPr>
          <w:rFonts w:ascii="Times New Roman" w:eastAsia="Times New Roman" w:hAnsi="Times New Roman" w:cs="Times New Roman"/>
          <w:lang w:eastAsia="pt-BR"/>
        </w:rPr>
        <w:t xml:space="preserve"> </w:t>
      </w:r>
      <w:r w:rsidR="00DA5051" w:rsidRPr="00DA5051">
        <w:rPr>
          <w:rFonts w:ascii="Times New Roman" w:eastAsia="Times New Roman" w:hAnsi="Times New Roman" w:cs="Times New Roman"/>
          <w:lang w:eastAsia="pt-BR"/>
        </w:rPr>
        <w:t>16 de outubro</w:t>
      </w:r>
      <w:r w:rsidRPr="00DA5051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E30963" w:rsidRPr="00DA5051">
        <w:rPr>
          <w:rFonts w:ascii="Times New Roman" w:eastAsia="Times New Roman" w:hAnsi="Times New Roman" w:cs="Times New Roman"/>
          <w:lang w:eastAsia="pt-BR"/>
        </w:rPr>
        <w:t>3</w:t>
      </w:r>
      <w:r w:rsidRPr="00DA5051">
        <w:rPr>
          <w:rFonts w:ascii="Times New Roman" w:eastAsia="Times New Roman" w:hAnsi="Times New Roman" w:cs="Times New Roman"/>
          <w:lang w:eastAsia="pt-BR"/>
        </w:rPr>
        <w:t>.</w:t>
      </w:r>
    </w:p>
    <w:p w:rsidR="00177E4E" w:rsidRPr="00DA5051" w:rsidRDefault="00177E4E" w:rsidP="00F60ABD">
      <w:pPr>
        <w:spacing w:after="240" w:line="240" w:lineRule="auto"/>
        <w:ind w:firstLine="1418"/>
        <w:jc w:val="both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lang w:eastAsia="pt-BR"/>
        </w:rPr>
        <w:br/>
      </w:r>
    </w:p>
    <w:p w:rsidR="00177E4E" w:rsidRPr="00DA5051" w:rsidRDefault="00177E4E" w:rsidP="00F60AB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 xml:space="preserve">Rubieli </w:t>
      </w:r>
      <w:proofErr w:type="spellStart"/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>Santin</w:t>
      </w:r>
      <w:proofErr w:type="spellEnd"/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 xml:space="preserve"> Pereira</w:t>
      </w:r>
    </w:p>
    <w:p w:rsidR="00177E4E" w:rsidRPr="00DA5051" w:rsidRDefault="00177E4E" w:rsidP="00F60AB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DA5051">
        <w:rPr>
          <w:rFonts w:ascii="Times New Roman" w:eastAsia="Times New Roman" w:hAnsi="Times New Roman" w:cs="Times New Roman"/>
          <w:b/>
          <w:bCs/>
          <w:lang w:eastAsia="pt-BR"/>
        </w:rPr>
        <w:t>Assessora Jurídica Legislativa</w:t>
      </w:r>
    </w:p>
    <w:p w:rsidR="002D5A6D" w:rsidRPr="00DA5051" w:rsidRDefault="002D5A6D" w:rsidP="00F60ABD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2D5A6D" w:rsidRPr="00DA5051" w:rsidRDefault="00BD72AC" w:rsidP="00F60ABD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</w:rPr>
      </w:pPr>
      <w:r w:rsidRPr="00DA5051">
        <w:rPr>
          <w:rFonts w:ascii="Times New Roman" w:hAnsi="Times New Roman" w:cs="Times New Roman"/>
          <w:b/>
        </w:rPr>
        <w:tab/>
      </w:r>
    </w:p>
    <w:p w:rsidR="00E10117" w:rsidRPr="00DA5051" w:rsidRDefault="00E10117" w:rsidP="00F60ABD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</w:rPr>
      </w:pPr>
    </w:p>
    <w:p w:rsidR="004850C8" w:rsidRPr="00DA5051" w:rsidRDefault="004850C8" w:rsidP="00F60ABD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850C8" w:rsidRPr="00DA5051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F95" w:rsidRDefault="00931F95" w:rsidP="00556980">
      <w:pPr>
        <w:spacing w:after="0" w:line="240" w:lineRule="auto"/>
      </w:pPr>
      <w:r>
        <w:separator/>
      </w:r>
    </w:p>
  </w:endnote>
  <w:endnote w:type="continuationSeparator" w:id="0">
    <w:p w:rsidR="00931F95" w:rsidRDefault="00931F95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A505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A505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F95" w:rsidRDefault="00931F95" w:rsidP="00556980">
      <w:pPr>
        <w:spacing w:after="0" w:line="240" w:lineRule="auto"/>
      </w:pPr>
      <w:r>
        <w:separator/>
      </w:r>
    </w:p>
  </w:footnote>
  <w:footnote w:type="continuationSeparator" w:id="0">
    <w:p w:rsidR="00931F95" w:rsidRDefault="00931F95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07563"/>
    <w:multiLevelType w:val="multilevel"/>
    <w:tmpl w:val="6F06C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C7C9C"/>
    <w:rsid w:val="000E54BB"/>
    <w:rsid w:val="001033D8"/>
    <w:rsid w:val="0011146C"/>
    <w:rsid w:val="001133D0"/>
    <w:rsid w:val="00115163"/>
    <w:rsid w:val="00135340"/>
    <w:rsid w:val="00137D79"/>
    <w:rsid w:val="001511AD"/>
    <w:rsid w:val="00177E4E"/>
    <w:rsid w:val="0018560A"/>
    <w:rsid w:val="001937BE"/>
    <w:rsid w:val="00195F03"/>
    <w:rsid w:val="001D65BD"/>
    <w:rsid w:val="00204DFC"/>
    <w:rsid w:val="00247E37"/>
    <w:rsid w:val="00251EDE"/>
    <w:rsid w:val="00281B0F"/>
    <w:rsid w:val="00290FF2"/>
    <w:rsid w:val="002979EE"/>
    <w:rsid w:val="002A31ED"/>
    <w:rsid w:val="002B1CE4"/>
    <w:rsid w:val="002C2B3F"/>
    <w:rsid w:val="002D566F"/>
    <w:rsid w:val="002D5A6D"/>
    <w:rsid w:val="002E6CB8"/>
    <w:rsid w:val="002F57D4"/>
    <w:rsid w:val="00310658"/>
    <w:rsid w:val="0031689E"/>
    <w:rsid w:val="00327876"/>
    <w:rsid w:val="0034628E"/>
    <w:rsid w:val="00347DFD"/>
    <w:rsid w:val="00353879"/>
    <w:rsid w:val="00374DE2"/>
    <w:rsid w:val="00386FB2"/>
    <w:rsid w:val="003A30F6"/>
    <w:rsid w:val="003A5252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58FB"/>
    <w:rsid w:val="00556980"/>
    <w:rsid w:val="005A3649"/>
    <w:rsid w:val="005E7561"/>
    <w:rsid w:val="005F7FC0"/>
    <w:rsid w:val="00614D7F"/>
    <w:rsid w:val="006376C7"/>
    <w:rsid w:val="00654D5F"/>
    <w:rsid w:val="00670379"/>
    <w:rsid w:val="00670E3F"/>
    <w:rsid w:val="006726EF"/>
    <w:rsid w:val="00675205"/>
    <w:rsid w:val="00693097"/>
    <w:rsid w:val="006D728B"/>
    <w:rsid w:val="006E7D24"/>
    <w:rsid w:val="007015DC"/>
    <w:rsid w:val="00703865"/>
    <w:rsid w:val="00713E8A"/>
    <w:rsid w:val="00775AF9"/>
    <w:rsid w:val="0079126A"/>
    <w:rsid w:val="007B515A"/>
    <w:rsid w:val="007C2258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23107"/>
    <w:rsid w:val="00931F95"/>
    <w:rsid w:val="009320C8"/>
    <w:rsid w:val="00974FBB"/>
    <w:rsid w:val="00991DD7"/>
    <w:rsid w:val="00995190"/>
    <w:rsid w:val="0099570B"/>
    <w:rsid w:val="009B2BCC"/>
    <w:rsid w:val="009B59F6"/>
    <w:rsid w:val="009C7BE2"/>
    <w:rsid w:val="00A00065"/>
    <w:rsid w:val="00A0726E"/>
    <w:rsid w:val="00A15B6D"/>
    <w:rsid w:val="00A44C90"/>
    <w:rsid w:val="00A5114F"/>
    <w:rsid w:val="00A65B76"/>
    <w:rsid w:val="00A82765"/>
    <w:rsid w:val="00A94CA9"/>
    <w:rsid w:val="00AA4E84"/>
    <w:rsid w:val="00AB4DE3"/>
    <w:rsid w:val="00AC2CAF"/>
    <w:rsid w:val="00B670CE"/>
    <w:rsid w:val="00B721B5"/>
    <w:rsid w:val="00B8283B"/>
    <w:rsid w:val="00B966BE"/>
    <w:rsid w:val="00BD52C6"/>
    <w:rsid w:val="00BD72AC"/>
    <w:rsid w:val="00C205E7"/>
    <w:rsid w:val="00C23AD4"/>
    <w:rsid w:val="00C50DF6"/>
    <w:rsid w:val="00C63820"/>
    <w:rsid w:val="00C650F9"/>
    <w:rsid w:val="00C7398A"/>
    <w:rsid w:val="00CC6E38"/>
    <w:rsid w:val="00CF5160"/>
    <w:rsid w:val="00CF5299"/>
    <w:rsid w:val="00D13A9B"/>
    <w:rsid w:val="00D20C55"/>
    <w:rsid w:val="00D418CE"/>
    <w:rsid w:val="00D731A1"/>
    <w:rsid w:val="00D8299C"/>
    <w:rsid w:val="00D82BA1"/>
    <w:rsid w:val="00D95C72"/>
    <w:rsid w:val="00DA02D9"/>
    <w:rsid w:val="00DA5051"/>
    <w:rsid w:val="00DB10D7"/>
    <w:rsid w:val="00DB35BC"/>
    <w:rsid w:val="00DD68D0"/>
    <w:rsid w:val="00DE22C0"/>
    <w:rsid w:val="00E06F16"/>
    <w:rsid w:val="00E10117"/>
    <w:rsid w:val="00E30963"/>
    <w:rsid w:val="00E33709"/>
    <w:rsid w:val="00E54BDC"/>
    <w:rsid w:val="00E663DE"/>
    <w:rsid w:val="00E71DAC"/>
    <w:rsid w:val="00E74D3E"/>
    <w:rsid w:val="00E850FD"/>
    <w:rsid w:val="00E91310"/>
    <w:rsid w:val="00E943FE"/>
    <w:rsid w:val="00EC1994"/>
    <w:rsid w:val="00F06D3B"/>
    <w:rsid w:val="00F12F76"/>
    <w:rsid w:val="00F25D78"/>
    <w:rsid w:val="00F60ABD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12872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15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5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D52D9-BC17-4185-9944-4110F440C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1406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2023-10-16T19:03:00Z</cp:lastPrinted>
  <dcterms:created xsi:type="dcterms:W3CDTF">2023-10-16T18:28:00Z</dcterms:created>
  <dcterms:modified xsi:type="dcterms:W3CDTF">2023-10-16T19:03:00Z</dcterms:modified>
</cp:coreProperties>
</file>