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85AE8" w14:textId="77777777" w:rsidR="00670544" w:rsidRDefault="00670544" w:rsidP="008B7C12">
      <w:pPr>
        <w:pStyle w:val="Corpodetexto"/>
        <w:spacing w:before="0" w:after="0" w:line="276" w:lineRule="auto"/>
        <w:jc w:val="center"/>
        <w:rPr>
          <w:rFonts w:ascii="Times New Roman" w:hAnsi="Times New Roman" w:cs="Times New Roman"/>
          <w:b/>
          <w:bCs/>
        </w:rPr>
      </w:pPr>
    </w:p>
    <w:p w14:paraId="2215EE07" w14:textId="0610EC71" w:rsidR="008B7C12" w:rsidRDefault="00670544" w:rsidP="008B7C12">
      <w:pPr>
        <w:pStyle w:val="Corpodetexto"/>
        <w:spacing w:before="0" w:after="0" w:line="276" w:lineRule="auto"/>
        <w:jc w:val="center"/>
        <w:rPr>
          <w:rFonts w:ascii="Times New Roman" w:hAnsi="Times New Roman" w:cs="Times New Roman"/>
          <w:b/>
          <w:bCs/>
        </w:rPr>
      </w:pPr>
      <w:r w:rsidRPr="00670544">
        <w:rPr>
          <w:rFonts w:ascii="Times New Roman" w:hAnsi="Times New Roman" w:cs="Times New Roman"/>
          <w:b/>
          <w:bCs/>
        </w:rPr>
        <w:t>LEI Nº. 2.80</w:t>
      </w:r>
      <w:r>
        <w:rPr>
          <w:rFonts w:ascii="Times New Roman" w:hAnsi="Times New Roman" w:cs="Times New Roman"/>
          <w:b/>
          <w:bCs/>
        </w:rPr>
        <w:t>9</w:t>
      </w:r>
      <w:r w:rsidRPr="00670544">
        <w:rPr>
          <w:rFonts w:ascii="Times New Roman" w:hAnsi="Times New Roman" w:cs="Times New Roman"/>
          <w:b/>
          <w:bCs/>
        </w:rPr>
        <w:t>/2024</w:t>
      </w:r>
    </w:p>
    <w:p w14:paraId="2A3C286E" w14:textId="77777777" w:rsidR="00670544" w:rsidRPr="008B7C12" w:rsidRDefault="00670544" w:rsidP="008B7C12">
      <w:pPr>
        <w:pStyle w:val="Corpodetexto"/>
        <w:spacing w:before="0" w:after="0" w:line="276" w:lineRule="auto"/>
        <w:jc w:val="center"/>
        <w:rPr>
          <w:rFonts w:ascii="Times New Roman" w:hAnsi="Times New Roman" w:cs="Times New Roman"/>
          <w:b/>
          <w:bCs/>
        </w:rPr>
      </w:pPr>
    </w:p>
    <w:p w14:paraId="61D01AC6" w14:textId="72985D26" w:rsidR="008B7C12" w:rsidRPr="008B7C12" w:rsidRDefault="00E74503" w:rsidP="00E74503">
      <w:pPr>
        <w:pStyle w:val="Corpodetexto"/>
        <w:spacing w:before="0" w:after="0" w:line="276" w:lineRule="auto"/>
        <w:ind w:left="851"/>
        <w:jc w:val="both"/>
        <w:rPr>
          <w:rFonts w:ascii="Times New Roman" w:hAnsi="Times New Roman" w:cs="Times New Roman"/>
          <w:b/>
          <w:bCs/>
        </w:rPr>
      </w:pPr>
      <w:r>
        <w:rPr>
          <w:rStyle w:val="fontstyle01"/>
        </w:rPr>
        <w:t>DISPÕE SOBRE AS AÇÕES PARA IMPLEMENTAÇÃO DO PROJETO DE HABITAÇÃO DE INTERESSE SOCIAL POR MEIO DO PROGRAMA MINHA CASA, MINHA VIDA (PMCMV), DESENVOLVIDO PELO GOVERNO FEDERAL, POR INTERMÉDIO DA CAIXA ECONÔMICA FEDERAL, ESTABELECIDO PELA LEI FEDERAL Nº 11.977/2009, ALTERADA PELA LEI N° 12.424/2011, E DÁ OUTRAS PROVIDÊNCIAS.</w:t>
      </w:r>
    </w:p>
    <w:p w14:paraId="6EC78B02" w14:textId="77777777" w:rsidR="00E74503" w:rsidRDefault="00E74503" w:rsidP="008B7C12">
      <w:pPr>
        <w:pStyle w:val="Corpodetexto"/>
        <w:spacing w:before="0" w:after="0" w:line="276" w:lineRule="auto"/>
        <w:jc w:val="both"/>
        <w:rPr>
          <w:rFonts w:ascii="Times New Roman" w:hAnsi="Times New Roman" w:cs="Times New Roman"/>
        </w:rPr>
      </w:pPr>
    </w:p>
    <w:p w14:paraId="02F3CFF7" w14:textId="37A9239A" w:rsidR="00342ADC" w:rsidRDefault="008B7C12" w:rsidP="008B7C12">
      <w:pPr>
        <w:pStyle w:val="Corpodetexto"/>
        <w:spacing w:before="0" w:after="0" w:line="276" w:lineRule="auto"/>
        <w:jc w:val="both"/>
        <w:rPr>
          <w:rFonts w:ascii="Times New Roman" w:hAnsi="Times New Roman" w:cs="Times New Roman"/>
        </w:rPr>
      </w:pPr>
      <w:r>
        <w:rPr>
          <w:rFonts w:ascii="Times New Roman" w:hAnsi="Times New Roman" w:cs="Times New Roman"/>
        </w:rPr>
        <w:t xml:space="preserve">Ivan José </w:t>
      </w:r>
      <w:proofErr w:type="spellStart"/>
      <w:r>
        <w:rPr>
          <w:rFonts w:ascii="Times New Roman" w:hAnsi="Times New Roman" w:cs="Times New Roman"/>
        </w:rPr>
        <w:t>Canci</w:t>
      </w:r>
      <w:proofErr w:type="spellEnd"/>
      <w:r w:rsidR="00E34909" w:rsidRPr="008B7C12">
        <w:rPr>
          <w:rFonts w:ascii="Times New Roman" w:hAnsi="Times New Roman" w:cs="Times New Roman"/>
        </w:rPr>
        <w:t xml:space="preserve">, Prefeito Municipal de </w:t>
      </w:r>
      <w:r>
        <w:rPr>
          <w:rFonts w:ascii="Times New Roman" w:hAnsi="Times New Roman" w:cs="Times New Roman"/>
        </w:rPr>
        <w:t>Anchieta</w:t>
      </w:r>
      <w:r w:rsidR="00E34909" w:rsidRPr="008B7C12">
        <w:rPr>
          <w:rFonts w:ascii="Times New Roman" w:hAnsi="Times New Roman" w:cs="Times New Roman"/>
        </w:rPr>
        <w:t>, Estado de Santa Catarina, no uso das atribui</w:t>
      </w:r>
      <w:r>
        <w:rPr>
          <w:rFonts w:ascii="Times New Roman" w:hAnsi="Times New Roman" w:cs="Times New Roman"/>
        </w:rPr>
        <w:t>çõ</w:t>
      </w:r>
      <w:r w:rsidR="00E34909" w:rsidRPr="008B7C12">
        <w:rPr>
          <w:rFonts w:ascii="Times New Roman" w:hAnsi="Times New Roman" w:cs="Times New Roman"/>
        </w:rPr>
        <w:t>es legalmente conferidas, fa</w:t>
      </w:r>
      <w:r w:rsidR="009637AE" w:rsidRPr="008B7C12">
        <w:rPr>
          <w:rFonts w:ascii="Times New Roman" w:hAnsi="Times New Roman" w:cs="Times New Roman"/>
        </w:rPr>
        <w:t>ç</w:t>
      </w:r>
      <w:r w:rsidR="00E34909" w:rsidRPr="008B7C12">
        <w:rPr>
          <w:rFonts w:ascii="Times New Roman" w:hAnsi="Times New Roman" w:cs="Times New Roman"/>
        </w:rPr>
        <w:t>o saber a todos os habitantes des</w:t>
      </w:r>
      <w:r w:rsidR="009637AE" w:rsidRPr="008B7C12">
        <w:rPr>
          <w:rFonts w:ascii="Times New Roman" w:hAnsi="Times New Roman" w:cs="Times New Roman"/>
        </w:rPr>
        <w:t>t</w:t>
      </w:r>
      <w:r w:rsidR="00E34909" w:rsidRPr="008B7C12">
        <w:rPr>
          <w:rFonts w:ascii="Times New Roman" w:hAnsi="Times New Roman" w:cs="Times New Roman"/>
        </w:rPr>
        <w:t xml:space="preserve">e </w:t>
      </w:r>
      <w:r w:rsidR="009637AE" w:rsidRPr="008B7C12">
        <w:rPr>
          <w:rFonts w:ascii="Times New Roman" w:hAnsi="Times New Roman" w:cs="Times New Roman"/>
        </w:rPr>
        <w:t>Município</w:t>
      </w:r>
      <w:r w:rsidR="00E34909" w:rsidRPr="008B7C12">
        <w:rPr>
          <w:rFonts w:ascii="Times New Roman" w:hAnsi="Times New Roman" w:cs="Times New Roman"/>
        </w:rPr>
        <w:t xml:space="preserve"> que a </w:t>
      </w:r>
      <w:r w:rsidR="009637AE" w:rsidRPr="008B7C12">
        <w:rPr>
          <w:rFonts w:ascii="Times New Roman" w:hAnsi="Times New Roman" w:cs="Times New Roman"/>
        </w:rPr>
        <w:t>Câmara</w:t>
      </w:r>
      <w:r w:rsidR="00E34909" w:rsidRPr="008B7C12">
        <w:rPr>
          <w:rFonts w:ascii="Times New Roman" w:hAnsi="Times New Roman" w:cs="Times New Roman"/>
        </w:rPr>
        <w:t xml:space="preserve"> Municipal de Vereadores aprovou, e eu sanciono e promulgo a seguinte Lei:</w:t>
      </w:r>
    </w:p>
    <w:p w14:paraId="17FFF0D6" w14:textId="77777777" w:rsidR="008B7C12" w:rsidRPr="008B7C12" w:rsidRDefault="008B7C12" w:rsidP="008B7C12">
      <w:pPr>
        <w:pStyle w:val="Corpodetexto"/>
        <w:spacing w:before="0" w:after="0" w:line="276" w:lineRule="auto"/>
        <w:jc w:val="both"/>
        <w:rPr>
          <w:rFonts w:ascii="Times New Roman" w:hAnsi="Times New Roman" w:cs="Times New Roman"/>
        </w:rPr>
      </w:pPr>
    </w:p>
    <w:p w14:paraId="6C1FCB43" w14:textId="77777777" w:rsidR="009B34AE" w:rsidRDefault="00E74503" w:rsidP="009B34AE">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1º </w:t>
      </w:r>
      <w:r w:rsidRPr="00E74503">
        <w:rPr>
          <w:rFonts w:ascii="TimesNewRomanPSMT" w:eastAsia="Times New Roman" w:hAnsi="TimesNewRomanPSMT" w:cs="Times New Roman"/>
          <w:color w:val="000000"/>
          <w:lang w:eastAsia="pt-BR"/>
        </w:rPr>
        <w:t xml:space="preserve">Fica o Poder Executivo Municipal autorizado a desenvolver todas as ações necessárias para a produção de unidades habitacionais, implementadas por intermédio do respectivo Termo de Compromisso, firmado com Instituições Financeiras autorizadas pelo Banco Central do Brasil – BACEN e Ministério das Cidades, como agentes repassadores do Programa Minha Casa, Minha Vida (PMCMV) e/ou do Sistema Financeiro de Habitação (SFH), na forma definida pelo Conselho Monetário Nacional (CMN), </w:t>
      </w:r>
      <w:r w:rsidR="009B34AE">
        <w:rPr>
          <w:rFonts w:ascii="TimesNewRomanPSMT" w:eastAsia="Times New Roman" w:hAnsi="TimesNewRomanPSMT" w:cs="Times New Roman"/>
          <w:color w:val="000000"/>
          <w:lang w:eastAsia="pt-BR"/>
        </w:rPr>
        <w:t xml:space="preserve">de </w:t>
      </w:r>
      <w:r w:rsidR="009B34AE" w:rsidRPr="009B34AE">
        <w:rPr>
          <w:rFonts w:ascii="TimesNewRomanPSMT" w:eastAsia="Times New Roman" w:hAnsi="TimesNewRomanPSMT" w:cs="Times New Roman"/>
          <w:color w:val="000000"/>
          <w:lang w:eastAsia="pt-BR"/>
        </w:rPr>
        <w:t>parte da chácara nº 64 (sessenta e quatro), registrado sob matrícula nº 6.524 – Cartório Registro de Imóveis da Comarca de Anchieta/SC, com área total de 9.000,00m² (nove mil metros quadrados).</w:t>
      </w:r>
    </w:p>
    <w:p w14:paraId="064200B0" w14:textId="4DAFCB87" w:rsidR="00E74503" w:rsidRPr="009B34AE" w:rsidRDefault="00E74503" w:rsidP="009B34AE">
      <w:pPr>
        <w:spacing w:after="0" w:line="276" w:lineRule="auto"/>
        <w:ind w:firstLine="720"/>
        <w:jc w:val="both"/>
        <w:rPr>
          <w:rFonts w:ascii="TimesNewRomanPSMT" w:eastAsia="Times New Roman" w:hAnsi="TimesNewRomanPSMT" w:cs="Times New Roman"/>
          <w:color w:val="000000" w:themeColor="text1"/>
          <w:lang w:eastAsia="pt-BR"/>
        </w:rPr>
      </w:pPr>
      <w:r w:rsidRPr="00E74503">
        <w:rPr>
          <w:rFonts w:ascii="TimesNewRomanPSMT" w:eastAsia="Times New Roman" w:hAnsi="TimesNewRomanPSMT" w:cs="Times New Roman"/>
          <w:b/>
          <w:bCs/>
          <w:color w:val="000000" w:themeColor="text1"/>
          <w:lang w:eastAsia="pt-BR"/>
        </w:rPr>
        <w:t>Parágrafo único.</w:t>
      </w:r>
      <w:r w:rsidRPr="00E74503">
        <w:rPr>
          <w:rFonts w:ascii="TimesNewRomanPSMT" w:eastAsia="Times New Roman" w:hAnsi="TimesNewRomanPSMT" w:cs="Times New Roman"/>
          <w:color w:val="000000" w:themeColor="text1"/>
          <w:lang w:eastAsia="pt-BR"/>
        </w:rPr>
        <w:t xml:space="preserve"> Estão compreendidas dentre às ações a que se refere o caput deste artigo a contratação de empresas e realização de convênios.</w:t>
      </w:r>
    </w:p>
    <w:p w14:paraId="63105FEE"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2D21125E" w14:textId="77777777" w:rsidR="00E74503" w:rsidRDefault="00E74503" w:rsidP="00E74503">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2° </w:t>
      </w:r>
      <w:r w:rsidRPr="00E74503">
        <w:rPr>
          <w:rFonts w:ascii="TimesNewRomanPSMT" w:eastAsia="Times New Roman" w:hAnsi="TimesNewRomanPSMT" w:cs="Times New Roman"/>
          <w:color w:val="000000"/>
          <w:lang w:eastAsia="pt-BR"/>
        </w:rPr>
        <w:t>Os projetos de habitação popular dentro do Programa Minha Casa, Minha Vida (PMCMV), serão desenvolvidos mediante planejamento global, com envolvimento das Secretarias Municipais.</w:t>
      </w:r>
    </w:p>
    <w:p w14:paraId="6F1CDD55" w14:textId="77777777" w:rsidR="00E74503" w:rsidRPr="00E74503" w:rsidRDefault="00E74503" w:rsidP="00E74503">
      <w:pPr>
        <w:spacing w:after="0" w:line="276" w:lineRule="auto"/>
        <w:ind w:firstLine="720"/>
        <w:jc w:val="both"/>
        <w:rPr>
          <w:rFonts w:ascii="TimesNewRomanPSMT" w:eastAsia="Times New Roman" w:hAnsi="TimesNewRomanPSMT" w:cs="Times New Roman"/>
          <w:color w:val="000000"/>
          <w:lang w:eastAsia="pt-BR"/>
        </w:rPr>
      </w:pPr>
    </w:p>
    <w:p w14:paraId="68CA5CFD" w14:textId="77777777" w:rsidR="00E74503" w:rsidRDefault="00E74503" w:rsidP="00E74503">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3º </w:t>
      </w:r>
      <w:r w:rsidRPr="00E74503">
        <w:rPr>
          <w:rFonts w:ascii="TimesNewRomanPSMT" w:eastAsia="Times New Roman" w:hAnsi="TimesNewRomanPSMT" w:cs="Times New Roman"/>
          <w:color w:val="000000"/>
          <w:lang w:eastAsia="pt-BR"/>
        </w:rPr>
        <w:t>Só poderão ser beneficiadas pelo Programa Minha Casa, Minha Vida (PMCMV) pessoas ou famílias que atenderem ao estabelecido na legislação do referido programa e na Política Municipal de Habitação.</w:t>
      </w:r>
    </w:p>
    <w:p w14:paraId="310016C8"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365E42A2" w14:textId="77777777" w:rsidR="00E74503" w:rsidRDefault="00E74503" w:rsidP="00E74503">
      <w:pPr>
        <w:spacing w:after="0" w:line="276" w:lineRule="auto"/>
        <w:ind w:firstLine="720"/>
        <w:jc w:val="both"/>
        <w:rPr>
          <w:rFonts w:ascii="TimesNewRomanPSMT" w:eastAsia="Times New Roman" w:hAnsi="TimesNewRomanPSMT" w:cs="Times New Roman"/>
          <w:color w:val="C9211E"/>
          <w:lang w:eastAsia="pt-BR"/>
        </w:rPr>
      </w:pPr>
      <w:r w:rsidRPr="00E74503">
        <w:rPr>
          <w:rFonts w:ascii="TimesNewRomanPS-BoldMT" w:eastAsia="Times New Roman" w:hAnsi="TimesNewRomanPS-BoldMT" w:cs="Times New Roman"/>
          <w:b/>
          <w:bCs/>
          <w:color w:val="000000"/>
          <w:lang w:eastAsia="pt-BR"/>
        </w:rPr>
        <w:t xml:space="preserve">Art. 4º </w:t>
      </w:r>
      <w:r w:rsidRPr="00E74503">
        <w:rPr>
          <w:rFonts w:ascii="TimesNewRomanPSMT" w:eastAsia="Times New Roman" w:hAnsi="TimesNewRomanPSMT" w:cs="Times New Roman"/>
          <w:color w:val="000000"/>
          <w:lang w:eastAsia="pt-BR"/>
        </w:rPr>
        <w:t>O Poder Executivo Municipal fica autorizado a alienar aos beneficiários que cumprirem os requisitos estabelecidos pelo Programa Minha Casa, Minha Vida (PMCMV), e pela Política Municipal de Habitação os lotes oriundos do imóvel descrito no artigo 1º desta lei</w:t>
      </w:r>
      <w:r w:rsidRPr="00E74503">
        <w:rPr>
          <w:rFonts w:ascii="TimesNewRomanPSMT" w:eastAsia="Times New Roman" w:hAnsi="TimesNewRomanPSMT" w:cs="Times New Roman"/>
          <w:color w:val="C9211E"/>
          <w:lang w:eastAsia="pt-BR"/>
        </w:rPr>
        <w:t>.</w:t>
      </w:r>
    </w:p>
    <w:p w14:paraId="43977E72" w14:textId="77777777" w:rsidR="00E74503" w:rsidRPr="00E74503" w:rsidRDefault="00E74503" w:rsidP="00E74503">
      <w:pPr>
        <w:spacing w:after="0" w:line="276" w:lineRule="auto"/>
        <w:jc w:val="both"/>
        <w:rPr>
          <w:rFonts w:ascii="TimesNewRomanPSMT" w:eastAsia="Times New Roman" w:hAnsi="TimesNewRomanPSMT" w:cs="Times New Roman"/>
          <w:color w:val="C9211E"/>
          <w:lang w:eastAsia="pt-BR"/>
        </w:rPr>
      </w:pPr>
    </w:p>
    <w:p w14:paraId="592F09D5" w14:textId="77777777" w:rsidR="00E74503" w:rsidRPr="00E74503" w:rsidRDefault="00E74503" w:rsidP="00E74503">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lastRenderedPageBreak/>
        <w:t xml:space="preserve">Art. 5º </w:t>
      </w:r>
      <w:r w:rsidRPr="00E74503">
        <w:rPr>
          <w:rFonts w:ascii="TimesNewRomanPSMT" w:eastAsia="Times New Roman" w:hAnsi="TimesNewRomanPSMT" w:cs="Times New Roman"/>
          <w:color w:val="000000"/>
          <w:lang w:eastAsia="pt-BR"/>
        </w:rPr>
        <w:t>Os lotes urbanos a que se refere o artigo anterior serão alienados aos beneficiários pelo valor de até R$ 5.000,00 (cinco mil reais) cada, dada a natureza do programa a que esta Lei se refere.</w:t>
      </w:r>
    </w:p>
    <w:p w14:paraId="7C990711" w14:textId="77777777" w:rsidR="00E74503" w:rsidRPr="00E74503" w:rsidRDefault="00E74503" w:rsidP="00D72958">
      <w:pPr>
        <w:spacing w:after="0" w:line="276" w:lineRule="auto"/>
        <w:ind w:firstLine="720"/>
        <w:jc w:val="both"/>
        <w:rPr>
          <w:rFonts w:ascii="Times New Roman" w:eastAsia="Times New Roman" w:hAnsi="Times New Roman" w:cs="Times New Roman"/>
          <w:lang w:eastAsia="pt-BR"/>
        </w:rPr>
      </w:pPr>
      <w:r w:rsidRPr="00E74503">
        <w:rPr>
          <w:rFonts w:ascii="TimesNewRomanPSMT" w:eastAsia="Times New Roman" w:hAnsi="TimesNewRomanPSMT" w:cs="Times New Roman"/>
          <w:color w:val="000000"/>
          <w:lang w:eastAsia="pt-BR"/>
        </w:rPr>
        <w:t>§ 1º O pagamento será custeado pelos beneficiários, que receberão os imóveis após a realização do contrato de financiamento habitacional e após a liberação do recurso do financiamento junto à instituição financeira, estando o valor do lote incluso no valor total do imóvel.</w:t>
      </w:r>
    </w:p>
    <w:p w14:paraId="15B11D73" w14:textId="4BC6C755" w:rsid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 xml:space="preserve">§ 2º Os valores correspondentes à alienação dos lotes serão recolhidos pela Caixa Econômica Federal, que em seguida os transferirá ao Município de </w:t>
      </w:r>
      <w:r w:rsidR="00D72958">
        <w:rPr>
          <w:rFonts w:ascii="TimesNewRomanPSMT" w:eastAsia="Times New Roman" w:hAnsi="TimesNewRomanPSMT" w:cs="Times New Roman"/>
          <w:color w:val="000000"/>
          <w:lang w:eastAsia="pt-BR"/>
        </w:rPr>
        <w:t>Anchieta/SC</w:t>
      </w:r>
      <w:r w:rsidRPr="00E74503">
        <w:rPr>
          <w:rFonts w:ascii="TimesNewRomanPSMT" w:eastAsia="Times New Roman" w:hAnsi="TimesNewRomanPSMT" w:cs="Times New Roman"/>
          <w:color w:val="000000"/>
          <w:lang w:eastAsia="pt-BR"/>
        </w:rPr>
        <w:t>.</w:t>
      </w:r>
    </w:p>
    <w:p w14:paraId="50BEE36D"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46C38B6F" w14:textId="77777777" w:rsidR="00E74503" w:rsidRP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6º </w:t>
      </w:r>
      <w:r w:rsidRPr="00E74503">
        <w:rPr>
          <w:rFonts w:ascii="TimesNewRomanPSMT" w:eastAsia="Times New Roman" w:hAnsi="TimesNewRomanPSMT" w:cs="Times New Roman"/>
          <w:color w:val="000000"/>
          <w:lang w:eastAsia="pt-BR"/>
        </w:rPr>
        <w:t>As unidades habitacionais que serão construídas no âmbito do Programa Minha Casa, Minha Vida (PMCMV), são isentas do recolhimento dos seguintes tributos:</w:t>
      </w:r>
    </w:p>
    <w:p w14:paraId="56C9062D"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 – Taxas incidentes sobre a aprovação de projetos, do alvará de construção e do habite-se;</w:t>
      </w:r>
    </w:p>
    <w:p w14:paraId="78FED8EA"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II - Imposto de Transmissão de Bens Imóveis (ITBI) quando da transmissão do imóvel para os beneficiários;</w:t>
      </w:r>
    </w:p>
    <w:p w14:paraId="63D490C7"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III - Imposto Sobre Serviço (ISSQN) incidente sobre a execução da construção;</w:t>
      </w:r>
    </w:p>
    <w:p w14:paraId="6CC3013A" w14:textId="77777777" w:rsid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IV - Imposto Predial Territorial Urbano (IPTU), que perdurará até a emissão do certificado de conclusão da obra.</w:t>
      </w:r>
    </w:p>
    <w:p w14:paraId="79822FDB"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1012ED3C" w14:textId="77777777" w:rsid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7º </w:t>
      </w:r>
      <w:r w:rsidRPr="00E74503">
        <w:rPr>
          <w:rFonts w:ascii="TimesNewRomanPSMT" w:eastAsia="Times New Roman" w:hAnsi="TimesNewRomanPSMT" w:cs="Times New Roman"/>
          <w:color w:val="000000"/>
          <w:lang w:eastAsia="pt-BR"/>
        </w:rPr>
        <w:t>As despesas decorrentes da execução da presente lei correrão por conta do orçamento municipal vigente.</w:t>
      </w:r>
    </w:p>
    <w:p w14:paraId="5E00D01A"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4123BE49" w14:textId="77777777" w:rsid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8º </w:t>
      </w:r>
      <w:r w:rsidRPr="00E74503">
        <w:rPr>
          <w:rFonts w:ascii="TimesNewRomanPSMT" w:eastAsia="Times New Roman" w:hAnsi="TimesNewRomanPSMT" w:cs="Times New Roman"/>
          <w:color w:val="000000"/>
          <w:lang w:eastAsia="pt-BR"/>
        </w:rPr>
        <w:t>Fica autorizado o Poder Executivo Municipal a realizar todos os registros contábeis e patrimoniais necessários ao cumprimento da presente lei.</w:t>
      </w:r>
    </w:p>
    <w:p w14:paraId="05868C03"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37281E68" w14:textId="1347C5CC" w:rsidR="008352E9" w:rsidRDefault="00E74503" w:rsidP="00D72958">
      <w:pPr>
        <w:pStyle w:val="Corpodetexto"/>
        <w:spacing w:before="0"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9º </w:t>
      </w:r>
      <w:r w:rsidRPr="00E74503">
        <w:rPr>
          <w:rFonts w:ascii="TimesNewRomanPSMT" w:eastAsia="Times New Roman" w:hAnsi="TimesNewRomanPSMT" w:cs="Times New Roman"/>
          <w:color w:val="000000"/>
          <w:lang w:eastAsia="pt-BR"/>
        </w:rPr>
        <w:t>Esta Lei entra em vigor na data de sua publicação.</w:t>
      </w:r>
    </w:p>
    <w:p w14:paraId="04A10E6D" w14:textId="77777777" w:rsidR="00E74503" w:rsidRDefault="00E74503" w:rsidP="00E74503">
      <w:pPr>
        <w:pStyle w:val="Corpodetexto"/>
        <w:spacing w:before="0" w:after="0" w:line="276" w:lineRule="auto"/>
        <w:jc w:val="both"/>
        <w:rPr>
          <w:rFonts w:ascii="TimesNewRomanPSMT" w:eastAsia="Times New Roman" w:hAnsi="TimesNewRomanPSMT" w:cs="Times New Roman"/>
          <w:color w:val="000000"/>
          <w:lang w:eastAsia="pt-BR"/>
        </w:rPr>
      </w:pPr>
    </w:p>
    <w:p w14:paraId="406585F2" w14:textId="77777777" w:rsidR="00E74503" w:rsidRDefault="00E74503" w:rsidP="00E74503">
      <w:pPr>
        <w:pStyle w:val="Corpodetexto"/>
        <w:spacing w:before="0" w:after="0" w:line="276" w:lineRule="auto"/>
        <w:jc w:val="both"/>
        <w:rPr>
          <w:rFonts w:ascii="TimesNewRomanPSMT" w:eastAsia="Times New Roman" w:hAnsi="TimesNewRomanPSMT" w:cs="Times New Roman"/>
          <w:color w:val="000000"/>
          <w:lang w:eastAsia="pt-BR"/>
        </w:rPr>
      </w:pPr>
    </w:p>
    <w:p w14:paraId="6844B0D0" w14:textId="4AA33D91" w:rsidR="00670544" w:rsidRDefault="00670544" w:rsidP="00670544">
      <w:pPr>
        <w:tabs>
          <w:tab w:val="left" w:pos="2835"/>
        </w:tabs>
        <w:spacing w:after="0"/>
        <w:jc w:val="center"/>
        <w:rPr>
          <w:rFonts w:ascii="Times New Roman" w:eastAsia="Calibri" w:hAnsi="Times New Roman" w:cs="Times New Roman"/>
          <w:color w:val="000000"/>
          <w:lang w:eastAsia="pt-BR"/>
        </w:rPr>
      </w:pPr>
      <w:r>
        <w:rPr>
          <w:rFonts w:ascii="Times New Roman" w:eastAsia="Calibri" w:hAnsi="Times New Roman" w:cs="Times New Roman"/>
          <w:color w:val="000000"/>
          <w:lang w:eastAsia="pt-BR"/>
        </w:rPr>
        <w:t xml:space="preserve">                                                                               </w:t>
      </w:r>
      <w:r w:rsidRPr="00670544">
        <w:rPr>
          <w:rFonts w:ascii="Times New Roman" w:eastAsia="Calibri" w:hAnsi="Times New Roman" w:cs="Times New Roman"/>
          <w:color w:val="000000"/>
          <w:lang w:eastAsia="pt-BR"/>
        </w:rPr>
        <w:t>Município de Anchieta/SC, 12 de abril de 2024.</w:t>
      </w:r>
    </w:p>
    <w:p w14:paraId="396C27AB" w14:textId="77777777" w:rsidR="00670544" w:rsidRPr="00670544" w:rsidRDefault="00670544" w:rsidP="00670544">
      <w:pPr>
        <w:tabs>
          <w:tab w:val="left" w:pos="2835"/>
        </w:tabs>
        <w:spacing w:after="0"/>
        <w:jc w:val="center"/>
        <w:rPr>
          <w:rFonts w:ascii="Times New Roman" w:eastAsia="Times New Roman" w:hAnsi="Times New Roman" w:cs="Times New Roman"/>
          <w:color w:val="FF0000"/>
          <w:lang w:eastAsia="pt-BR"/>
        </w:rPr>
      </w:pPr>
    </w:p>
    <w:p w14:paraId="2E401A1E" w14:textId="77777777" w:rsidR="00670544" w:rsidRPr="00670544" w:rsidRDefault="00670544" w:rsidP="00670544">
      <w:pPr>
        <w:spacing w:after="0" w:line="276" w:lineRule="auto"/>
        <w:rPr>
          <w:rFonts w:ascii="Times New Roman" w:eastAsia="Times New Roman" w:hAnsi="Times New Roman" w:cs="Times New Roman"/>
          <w:lang w:eastAsia="pt-BR"/>
        </w:rPr>
      </w:pPr>
      <w:r w:rsidRPr="00670544">
        <w:rPr>
          <w:rFonts w:ascii="Times New Roman" w:eastAsia="Times New Roman" w:hAnsi="Times New Roman" w:cs="Times New Roman"/>
          <w:lang w:eastAsia="pt-BR"/>
        </w:rPr>
        <w:t xml:space="preserve">                            </w:t>
      </w:r>
    </w:p>
    <w:p w14:paraId="6C36C2B8" w14:textId="77777777" w:rsidR="00670544" w:rsidRPr="00670544" w:rsidRDefault="00670544" w:rsidP="00670544">
      <w:pPr>
        <w:spacing w:after="0" w:line="276" w:lineRule="auto"/>
        <w:jc w:val="center"/>
        <w:rPr>
          <w:rFonts w:ascii="Times New Roman" w:eastAsia="Times New Roman" w:hAnsi="Times New Roman" w:cs="Times New Roman"/>
          <w:b/>
          <w:lang w:eastAsia="pt-BR"/>
        </w:rPr>
      </w:pPr>
      <w:r w:rsidRPr="00670544">
        <w:rPr>
          <w:rFonts w:ascii="Times New Roman" w:eastAsia="Times New Roman" w:hAnsi="Times New Roman" w:cs="Times New Roman"/>
          <w:b/>
          <w:lang w:eastAsia="pt-BR"/>
        </w:rPr>
        <w:t>IVAN JOSÉ CANCI</w:t>
      </w:r>
    </w:p>
    <w:p w14:paraId="0BD8F42C" w14:textId="77777777" w:rsidR="00670544" w:rsidRDefault="00670544" w:rsidP="00670544">
      <w:pPr>
        <w:spacing w:after="0" w:line="276" w:lineRule="auto"/>
        <w:jc w:val="center"/>
        <w:rPr>
          <w:rFonts w:ascii="Times New Roman" w:eastAsia="Times New Roman" w:hAnsi="Times New Roman" w:cs="Times New Roman"/>
          <w:i/>
          <w:iCs/>
          <w:lang w:eastAsia="pt-BR"/>
        </w:rPr>
      </w:pPr>
      <w:r w:rsidRPr="00670544">
        <w:rPr>
          <w:rFonts w:ascii="Times New Roman" w:eastAsia="Times New Roman" w:hAnsi="Times New Roman" w:cs="Times New Roman"/>
          <w:i/>
          <w:iCs/>
          <w:lang w:eastAsia="pt-BR"/>
        </w:rPr>
        <w:t>Prefeito Municipal</w:t>
      </w:r>
    </w:p>
    <w:p w14:paraId="36DFB724" w14:textId="77777777" w:rsidR="00670544" w:rsidRDefault="00670544" w:rsidP="00670544">
      <w:pPr>
        <w:spacing w:after="0" w:line="276" w:lineRule="auto"/>
        <w:jc w:val="center"/>
        <w:rPr>
          <w:rFonts w:ascii="Times New Roman" w:eastAsia="Times New Roman" w:hAnsi="Times New Roman" w:cs="Times New Roman"/>
          <w:i/>
          <w:iCs/>
          <w:lang w:eastAsia="pt-BR"/>
        </w:rPr>
      </w:pPr>
    </w:p>
    <w:p w14:paraId="6F61770F" w14:textId="77777777" w:rsidR="00670544" w:rsidRPr="00670544" w:rsidRDefault="00670544" w:rsidP="00670544">
      <w:pPr>
        <w:spacing w:after="0" w:line="276" w:lineRule="auto"/>
        <w:jc w:val="center"/>
        <w:rPr>
          <w:rFonts w:ascii="Times New Roman" w:eastAsia="Times New Roman" w:hAnsi="Times New Roman" w:cs="Times New Roman"/>
          <w:i/>
          <w:iCs/>
          <w:lang w:eastAsia="pt-BR"/>
        </w:rPr>
      </w:pPr>
    </w:p>
    <w:p w14:paraId="1D1C020B" w14:textId="77777777" w:rsidR="00670544" w:rsidRPr="00670544" w:rsidRDefault="00670544" w:rsidP="00670544">
      <w:pPr>
        <w:spacing w:after="0" w:line="276" w:lineRule="auto"/>
        <w:jc w:val="center"/>
        <w:rPr>
          <w:rFonts w:ascii="Times New Roman" w:eastAsia="Times New Roman" w:hAnsi="Times New Roman" w:cs="Times New Roman"/>
          <w:i/>
          <w:iCs/>
          <w:lang w:eastAsia="pt-BR"/>
        </w:rPr>
      </w:pPr>
    </w:p>
    <w:p w14:paraId="56873377" w14:textId="77777777" w:rsidR="00670544" w:rsidRPr="00670544" w:rsidRDefault="00670544" w:rsidP="00670544">
      <w:pPr>
        <w:spacing w:after="0" w:line="276" w:lineRule="auto"/>
        <w:rPr>
          <w:rFonts w:ascii="Times New Roman" w:eastAsia="Times New Roman" w:hAnsi="Times New Roman" w:cs="Times New Roman"/>
          <w:sz w:val="18"/>
          <w:szCs w:val="18"/>
          <w:lang w:eastAsia="pt-BR"/>
        </w:rPr>
      </w:pPr>
      <w:r w:rsidRPr="00670544">
        <w:rPr>
          <w:rFonts w:ascii="Times New Roman" w:eastAsia="Times New Roman" w:hAnsi="Times New Roman" w:cs="Times New Roman"/>
          <w:i/>
          <w:iCs/>
          <w:lang w:eastAsia="pt-BR"/>
        </w:rPr>
        <w:t xml:space="preserve"> </w:t>
      </w:r>
      <w:r w:rsidRPr="00670544">
        <w:rPr>
          <w:rFonts w:ascii="Times New Roman" w:eastAsia="Times New Roman" w:hAnsi="Times New Roman" w:cs="Times New Roman"/>
          <w:sz w:val="18"/>
          <w:szCs w:val="18"/>
          <w:lang w:eastAsia="pt-BR"/>
        </w:rPr>
        <w:t xml:space="preserve">Publicado no Mural Municipal e no Diário Oficial dos Municípios DOM - </w:t>
      </w:r>
      <w:hyperlink r:id="rId8" w:history="1">
        <w:r w:rsidRPr="00670544">
          <w:rPr>
            <w:rFonts w:ascii="Times New Roman" w:eastAsia="Times New Roman" w:hAnsi="Times New Roman" w:cs="Times New Roman"/>
            <w:color w:val="0563C1"/>
            <w:sz w:val="18"/>
            <w:szCs w:val="18"/>
            <w:u w:val="single"/>
            <w:lang w:eastAsia="pt-BR"/>
          </w:rPr>
          <w:t>www.diariomunicipal.sc.gov.br</w:t>
        </w:r>
      </w:hyperlink>
    </w:p>
    <w:p w14:paraId="1BCE4369" w14:textId="77777777" w:rsidR="00670544" w:rsidRPr="00670544" w:rsidRDefault="00670544" w:rsidP="00670544">
      <w:pPr>
        <w:spacing w:after="0"/>
        <w:rPr>
          <w:rFonts w:ascii="Times New Roman" w:eastAsia="Times New Roman" w:hAnsi="Times New Roman" w:cs="Times New Roman"/>
          <w:lang w:eastAsia="pt-BR"/>
        </w:rPr>
      </w:pPr>
      <w:proofErr w:type="spellStart"/>
      <w:r w:rsidRPr="00670544">
        <w:rPr>
          <w:rFonts w:ascii="Times New Roman" w:eastAsia="Times New Roman" w:hAnsi="Times New Roman" w:cs="Times New Roman"/>
          <w:b/>
          <w:bCs/>
          <w:sz w:val="18"/>
          <w:szCs w:val="18"/>
          <w:lang w:eastAsia="pt-BR"/>
        </w:rPr>
        <w:t>Jackline</w:t>
      </w:r>
      <w:proofErr w:type="spellEnd"/>
      <w:r w:rsidRPr="00670544">
        <w:rPr>
          <w:rFonts w:ascii="Times New Roman" w:eastAsia="Times New Roman" w:hAnsi="Times New Roman" w:cs="Times New Roman"/>
          <w:b/>
          <w:bCs/>
          <w:sz w:val="18"/>
          <w:szCs w:val="18"/>
          <w:lang w:eastAsia="pt-BR"/>
        </w:rPr>
        <w:t xml:space="preserve"> Appio-</w:t>
      </w:r>
      <w:r w:rsidRPr="00670544">
        <w:rPr>
          <w:rFonts w:ascii="Times New Roman" w:eastAsia="Times New Roman" w:hAnsi="Times New Roman" w:cs="Times New Roman"/>
          <w:b/>
          <w:i/>
          <w:sz w:val="18"/>
          <w:szCs w:val="18"/>
          <w:lang w:eastAsia="pt-BR"/>
        </w:rPr>
        <w:t xml:space="preserve"> </w:t>
      </w:r>
      <w:r w:rsidRPr="00670544">
        <w:rPr>
          <w:rFonts w:ascii="Times New Roman" w:eastAsia="Times New Roman" w:hAnsi="Times New Roman" w:cs="Times New Roman"/>
          <w:bCs/>
          <w:sz w:val="18"/>
          <w:szCs w:val="18"/>
          <w:lang w:val="x-none" w:eastAsia="x-none"/>
        </w:rPr>
        <w:t xml:space="preserve">Secretária de Administração </w:t>
      </w:r>
      <w:r w:rsidRPr="00670544">
        <w:rPr>
          <w:rFonts w:ascii="Times New Roman" w:eastAsia="Times New Roman" w:hAnsi="Times New Roman" w:cs="Times New Roman"/>
          <w:bCs/>
          <w:sz w:val="18"/>
          <w:szCs w:val="18"/>
          <w:lang w:eastAsia="x-none"/>
        </w:rPr>
        <w:t>e Gestão.</w:t>
      </w:r>
    </w:p>
    <w:p w14:paraId="478979D9" w14:textId="524B63EC" w:rsidR="00314035" w:rsidRPr="008B7C12" w:rsidRDefault="00314035" w:rsidP="00314035">
      <w:pPr>
        <w:spacing w:after="0" w:line="276" w:lineRule="auto"/>
        <w:ind w:left="480"/>
        <w:jc w:val="center"/>
        <w:rPr>
          <w:rFonts w:ascii="Times New Roman" w:hAnsi="Times New Roman" w:cs="Times New Roman"/>
        </w:rPr>
      </w:pPr>
    </w:p>
    <w:sectPr w:rsidR="00314035" w:rsidRPr="008B7C12" w:rsidSect="002B7C60">
      <w:headerReference w:type="default" r:id="rId9"/>
      <w:footerReference w:type="default" r:id="rId10"/>
      <w:pgSz w:w="12240" w:h="15840"/>
      <w:pgMar w:top="1418" w:right="1418" w:bottom="1418" w:left="1418" w:header="17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C8F836" w14:textId="77777777" w:rsidR="002B7C60" w:rsidRDefault="002B7C60">
      <w:pPr>
        <w:spacing w:after="0"/>
      </w:pPr>
      <w:r>
        <w:separator/>
      </w:r>
    </w:p>
  </w:endnote>
  <w:endnote w:type="continuationSeparator" w:id="0">
    <w:p w14:paraId="750FC574" w14:textId="77777777" w:rsidR="002B7C60" w:rsidRDefault="002B7C6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EB689" w14:textId="1D93E362" w:rsidR="005F367F" w:rsidRDefault="008B7C12" w:rsidP="008B7C12">
    <w:pPr>
      <w:pStyle w:val="Rodap"/>
      <w:ind w:left="-993"/>
    </w:pPr>
    <w:r>
      <w:rPr>
        <w:noProof/>
      </w:rPr>
      <w:drawing>
        <wp:inline distT="0" distB="0" distL="0" distR="0" wp14:anchorId="73E6ACEC" wp14:editId="70E58D58">
          <wp:extent cx="6929162" cy="734447"/>
          <wp:effectExtent l="0" t="0" r="5080" b="8890"/>
          <wp:docPr id="4658182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0028" cy="749378"/>
                  </a:xfrm>
                  <a:prstGeom prst="rect">
                    <a:avLst/>
                  </a:prstGeom>
                  <a:noFill/>
                </pic:spPr>
              </pic:pic>
            </a:graphicData>
          </a:graphic>
        </wp:inline>
      </w:drawing>
    </w:r>
  </w:p>
  <w:p w14:paraId="602D9230" w14:textId="77777777" w:rsidR="005F367F" w:rsidRDefault="005F36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6A9A7" w14:textId="77777777" w:rsidR="002B7C60" w:rsidRDefault="002B7C60">
      <w:r>
        <w:separator/>
      </w:r>
    </w:p>
  </w:footnote>
  <w:footnote w:type="continuationSeparator" w:id="0">
    <w:p w14:paraId="4799FE9A" w14:textId="77777777" w:rsidR="002B7C60" w:rsidRDefault="002B7C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2BEFD" w14:textId="2B13B012" w:rsidR="005F367F" w:rsidRPr="008B7C12" w:rsidRDefault="008B7C12" w:rsidP="008B7C12">
    <w:pPr>
      <w:pStyle w:val="Cabealho"/>
      <w:ind w:left="-1276"/>
    </w:pPr>
    <w:r>
      <w:rPr>
        <w:noProof/>
      </w:rPr>
      <w:drawing>
        <wp:inline distT="0" distB="0" distL="0" distR="0" wp14:anchorId="3F9D3C12" wp14:editId="44C8C1D6">
          <wp:extent cx="7383145" cy="1146175"/>
          <wp:effectExtent l="0" t="0" r="8255" b="0"/>
          <wp:docPr id="7429592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83145" cy="11461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F0B73F"/>
    <w:multiLevelType w:val="multilevel"/>
    <w:tmpl w:val="94421F9A"/>
    <w:lvl w:ilvl="0">
      <w:start w:val="4"/>
      <w:numFmt w:val="lowerLetter"/>
      <w:lvlText w:val="%1)"/>
      <w:lvlJc w:val="left"/>
      <w:pPr>
        <w:tabs>
          <w:tab w:val="num" w:pos="0"/>
        </w:tabs>
        <w:ind w:left="480" w:hanging="480"/>
      </w:pPr>
    </w:lvl>
    <w:lvl w:ilvl="1">
      <w:start w:val="4"/>
      <w:numFmt w:val="lowerLetter"/>
      <w:lvlText w:val="%2)"/>
      <w:lvlJc w:val="left"/>
      <w:pPr>
        <w:tabs>
          <w:tab w:val="num" w:pos="720"/>
        </w:tabs>
        <w:ind w:left="1200" w:hanging="480"/>
      </w:pPr>
    </w:lvl>
    <w:lvl w:ilvl="2">
      <w:start w:val="4"/>
      <w:numFmt w:val="lowerLetter"/>
      <w:lvlText w:val="%3)"/>
      <w:lvlJc w:val="left"/>
      <w:pPr>
        <w:tabs>
          <w:tab w:val="num" w:pos="1440"/>
        </w:tabs>
        <w:ind w:left="1920" w:hanging="480"/>
      </w:pPr>
    </w:lvl>
    <w:lvl w:ilvl="3">
      <w:start w:val="4"/>
      <w:numFmt w:val="lowerLetter"/>
      <w:lvlText w:val="%4)"/>
      <w:lvlJc w:val="left"/>
      <w:pPr>
        <w:tabs>
          <w:tab w:val="num" w:pos="2160"/>
        </w:tabs>
        <w:ind w:left="2640" w:hanging="480"/>
      </w:pPr>
    </w:lvl>
    <w:lvl w:ilvl="4">
      <w:start w:val="4"/>
      <w:numFmt w:val="lowerLetter"/>
      <w:lvlText w:val="%5)"/>
      <w:lvlJc w:val="left"/>
      <w:pPr>
        <w:tabs>
          <w:tab w:val="num" w:pos="2880"/>
        </w:tabs>
        <w:ind w:left="3360" w:hanging="480"/>
      </w:pPr>
    </w:lvl>
    <w:lvl w:ilvl="5">
      <w:start w:val="4"/>
      <w:numFmt w:val="lowerLetter"/>
      <w:lvlText w:val="%6)"/>
      <w:lvlJc w:val="left"/>
      <w:pPr>
        <w:tabs>
          <w:tab w:val="num" w:pos="3600"/>
        </w:tabs>
        <w:ind w:left="4080" w:hanging="480"/>
      </w:pPr>
    </w:lvl>
    <w:lvl w:ilvl="6">
      <w:start w:val="4"/>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D6BB29E6"/>
    <w:multiLevelType w:val="multilevel"/>
    <w:tmpl w:val="C8E4453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D7283CBB"/>
    <w:multiLevelType w:val="multilevel"/>
    <w:tmpl w:val="F04C2526"/>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E17F69BA"/>
    <w:multiLevelType w:val="multilevel"/>
    <w:tmpl w:val="8E30535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num w:numId="1" w16cid:durableId="592250809">
    <w:abstractNumId w:val="3"/>
  </w:num>
  <w:num w:numId="2" w16cid:durableId="503593507">
    <w:abstractNumId w:val="1"/>
  </w:num>
  <w:num w:numId="3" w16cid:durableId="245766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16cid:durableId="161045234">
    <w:abstractNumId w:val="0"/>
    <w:lvlOverride w:ilvl="0">
      <w:startOverride w:val="3"/>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D07"/>
    <w:rsid w:val="00011C8B"/>
    <w:rsid w:val="00052D83"/>
    <w:rsid w:val="000A11E6"/>
    <w:rsid w:val="000A5B05"/>
    <w:rsid w:val="00134CDF"/>
    <w:rsid w:val="00220B45"/>
    <w:rsid w:val="002B7C60"/>
    <w:rsid w:val="002C2FA7"/>
    <w:rsid w:val="00314035"/>
    <w:rsid w:val="00342ADC"/>
    <w:rsid w:val="004572E8"/>
    <w:rsid w:val="004C3022"/>
    <w:rsid w:val="004E29B3"/>
    <w:rsid w:val="004F0DA4"/>
    <w:rsid w:val="00590D07"/>
    <w:rsid w:val="005F367F"/>
    <w:rsid w:val="00666E1D"/>
    <w:rsid w:val="00670544"/>
    <w:rsid w:val="0068197B"/>
    <w:rsid w:val="00784D58"/>
    <w:rsid w:val="007B7A30"/>
    <w:rsid w:val="008352E9"/>
    <w:rsid w:val="00880A69"/>
    <w:rsid w:val="008B7C12"/>
    <w:rsid w:val="008D1B39"/>
    <w:rsid w:val="008D6863"/>
    <w:rsid w:val="009637AE"/>
    <w:rsid w:val="009B34AE"/>
    <w:rsid w:val="00B86B75"/>
    <w:rsid w:val="00BC48D5"/>
    <w:rsid w:val="00C36279"/>
    <w:rsid w:val="00CD6460"/>
    <w:rsid w:val="00CF7127"/>
    <w:rsid w:val="00D72958"/>
    <w:rsid w:val="00D84C66"/>
    <w:rsid w:val="00D965B4"/>
    <w:rsid w:val="00E315A3"/>
    <w:rsid w:val="00E34909"/>
    <w:rsid w:val="00E42474"/>
    <w:rsid w:val="00E74503"/>
    <w:rsid w:val="00ED2D29"/>
    <w:rsid w:val="00EF2A07"/>
    <w:rsid w:val="00F4185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A9399"/>
  <w15:docId w15:val="{D6CCDE46-F3F2-4142-B631-1BF56FB5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pt-BR"/>
    </w:rPr>
  </w:style>
  <w:style w:type="paragraph" w:styleId="Ttulo1">
    <w:name w:val="heading 1"/>
    <w:basedOn w:val="Normal"/>
    <w:next w:val="Corpodetexto"/>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Corpodetexto"/>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Ttulo3">
    <w:name w:val="heading 3"/>
    <w:basedOn w:val="Normal"/>
    <w:next w:val="Corpodetexto"/>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Ttulo4">
    <w:name w:val="heading 4"/>
    <w:basedOn w:val="Normal"/>
    <w:next w:val="Corpodetexto"/>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Ttulo5">
    <w:name w:val="heading 5"/>
    <w:basedOn w:val="Normal"/>
    <w:next w:val="Corpodetexto"/>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Ttulo6">
    <w:name w:val="heading 6"/>
    <w:basedOn w:val="Normal"/>
    <w:next w:val="Corpodetexto"/>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before="180" w:after="180"/>
    </w:pPr>
  </w:style>
  <w:style w:type="paragraph" w:customStyle="1" w:styleId="FirstParagraph">
    <w:name w:val="First Paragraph"/>
    <w:basedOn w:val="Corpodetexto"/>
    <w:next w:val="Corpodetexto"/>
    <w:qFormat/>
  </w:style>
  <w:style w:type="paragraph" w:customStyle="1" w:styleId="Compact">
    <w:name w:val="Compact"/>
    <w:basedOn w:val="Corpodetexto"/>
    <w:qFormat/>
    <w:pPr>
      <w:spacing w:before="36" w:after="36"/>
    </w:pPr>
  </w:style>
  <w:style w:type="paragraph" w:styleId="Ttulo">
    <w:name w:val="Title"/>
    <w:basedOn w:val="Normal"/>
    <w:next w:val="Corpodetexto"/>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tulo">
    <w:name w:val="Subtitle"/>
    <w:basedOn w:val="Ttulo"/>
    <w:next w:val="Corpodetexto"/>
    <w:qFormat/>
    <w:pPr>
      <w:spacing w:before="240"/>
    </w:pPr>
    <w:rPr>
      <w:sz w:val="30"/>
      <w:szCs w:val="30"/>
    </w:rPr>
  </w:style>
  <w:style w:type="paragraph" w:customStyle="1" w:styleId="Author">
    <w:name w:val="Author"/>
    <w:next w:val="Corpodetexto"/>
    <w:qFormat/>
    <w:pPr>
      <w:keepNext/>
      <w:keepLines/>
      <w:jc w:val="center"/>
    </w:pPr>
  </w:style>
  <w:style w:type="paragraph" w:styleId="Data">
    <w:name w:val="Date"/>
    <w:next w:val="Corpodetexto"/>
    <w:qFormat/>
    <w:pPr>
      <w:keepNext/>
      <w:keepLines/>
      <w:jc w:val="center"/>
    </w:pPr>
  </w:style>
  <w:style w:type="paragraph" w:customStyle="1" w:styleId="Abstract">
    <w:name w:val="Abstract"/>
    <w:basedOn w:val="Normal"/>
    <w:next w:val="Corpodetexto"/>
    <w:qFormat/>
    <w:pPr>
      <w:keepNext/>
      <w:keepLines/>
      <w:spacing w:before="300" w:after="300"/>
    </w:pPr>
    <w:rPr>
      <w:sz w:val="20"/>
      <w:szCs w:val="20"/>
    </w:rPr>
  </w:style>
  <w:style w:type="paragraph" w:styleId="Bibliografia">
    <w:name w:val="Bibliography"/>
    <w:basedOn w:val="Normal"/>
    <w:qFormat/>
  </w:style>
  <w:style w:type="paragraph" w:styleId="Textoembloco">
    <w:name w:val="Block Text"/>
    <w:basedOn w:val="Corpodetexto"/>
    <w:next w:val="Corpodetexto"/>
    <w:uiPriority w:val="9"/>
    <w:unhideWhenUsed/>
    <w:qFormat/>
    <w:pPr>
      <w:spacing w:before="100" w:after="100"/>
    </w:pPr>
    <w:rPr>
      <w:rFonts w:asciiTheme="majorHAnsi" w:eastAsiaTheme="majorEastAsia" w:hAnsiTheme="majorHAnsi" w:cstheme="majorBidi"/>
      <w:bCs/>
      <w:sz w:val="20"/>
      <w:szCs w:val="20"/>
    </w:rPr>
  </w:style>
  <w:style w:type="paragraph" w:styleId="Textodenotaderodap">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Legenda">
    <w:name w:val="caption"/>
    <w:basedOn w:val="Normal"/>
    <w:link w:val="LegendaChar"/>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LegendaChar">
    <w:name w:val="Legenda Char"/>
    <w:basedOn w:val="Fontepargpadro"/>
    <w:link w:val="Legenda"/>
  </w:style>
  <w:style w:type="character" w:customStyle="1" w:styleId="VerbatimChar">
    <w:name w:val="Verbatim Char"/>
    <w:basedOn w:val="LegendaChar"/>
    <w:link w:val="SourceCode"/>
    <w:rPr>
      <w:rFonts w:ascii="Consolas" w:hAnsi="Consolas"/>
      <w:sz w:val="22"/>
    </w:rPr>
  </w:style>
  <w:style w:type="character" w:styleId="Refdenotaderodap">
    <w:name w:val="footnote reference"/>
    <w:basedOn w:val="LegendaChar"/>
    <w:rPr>
      <w:vertAlign w:val="superscript"/>
    </w:rPr>
  </w:style>
  <w:style w:type="character" w:styleId="Hyperlink">
    <w:name w:val="Hyperlink"/>
    <w:basedOn w:val="LegendaChar"/>
    <w:rPr>
      <w:color w:val="4F81BD" w:themeColor="accent1"/>
    </w:rPr>
  </w:style>
  <w:style w:type="paragraph" w:styleId="CabealhodoSumrio">
    <w:name w:val="TOC Heading"/>
    <w:basedOn w:val="Ttulo1"/>
    <w:next w:val="Corpodetexto"/>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Cabealho">
    <w:name w:val="header"/>
    <w:basedOn w:val="Normal"/>
    <w:link w:val="CabealhoChar"/>
    <w:uiPriority w:val="99"/>
    <w:unhideWhenUsed/>
    <w:rsid w:val="005F367F"/>
    <w:pPr>
      <w:tabs>
        <w:tab w:val="center" w:pos="4252"/>
        <w:tab w:val="right" w:pos="8504"/>
      </w:tabs>
      <w:spacing w:after="0"/>
    </w:pPr>
  </w:style>
  <w:style w:type="character" w:customStyle="1" w:styleId="CabealhoChar">
    <w:name w:val="Cabeçalho Char"/>
    <w:basedOn w:val="Fontepargpadro"/>
    <w:link w:val="Cabealho"/>
    <w:uiPriority w:val="99"/>
    <w:rsid w:val="005F367F"/>
    <w:rPr>
      <w:lang w:val="pt-BR"/>
    </w:rPr>
  </w:style>
  <w:style w:type="paragraph" w:styleId="Rodap">
    <w:name w:val="footer"/>
    <w:basedOn w:val="Normal"/>
    <w:link w:val="RodapChar"/>
    <w:uiPriority w:val="99"/>
    <w:unhideWhenUsed/>
    <w:rsid w:val="005F367F"/>
    <w:pPr>
      <w:tabs>
        <w:tab w:val="center" w:pos="4252"/>
        <w:tab w:val="right" w:pos="8504"/>
      </w:tabs>
      <w:spacing w:after="0"/>
    </w:pPr>
  </w:style>
  <w:style w:type="character" w:customStyle="1" w:styleId="RodapChar">
    <w:name w:val="Rodapé Char"/>
    <w:basedOn w:val="Fontepargpadro"/>
    <w:link w:val="Rodap"/>
    <w:uiPriority w:val="99"/>
    <w:rsid w:val="005F367F"/>
    <w:rPr>
      <w:lang w:val="pt-BR"/>
    </w:rPr>
  </w:style>
  <w:style w:type="paragraph" w:styleId="PargrafodaLista">
    <w:name w:val="List Paragraph"/>
    <w:basedOn w:val="Normal"/>
    <w:rsid w:val="00314035"/>
    <w:pPr>
      <w:ind w:left="720"/>
      <w:contextualSpacing/>
    </w:pPr>
  </w:style>
  <w:style w:type="character" w:customStyle="1" w:styleId="fontstyle01">
    <w:name w:val="fontstyle01"/>
    <w:basedOn w:val="Fontepargpadro"/>
    <w:rsid w:val="00E74503"/>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3564331">
      <w:bodyDiv w:val="1"/>
      <w:marLeft w:val="0"/>
      <w:marRight w:val="0"/>
      <w:marTop w:val="0"/>
      <w:marBottom w:val="0"/>
      <w:divBdr>
        <w:top w:val="none" w:sz="0" w:space="0" w:color="auto"/>
        <w:left w:val="none" w:sz="0" w:space="0" w:color="auto"/>
        <w:bottom w:val="none" w:sz="0" w:space="0" w:color="auto"/>
        <w:right w:val="none" w:sz="0" w:space="0" w:color="auto"/>
      </w:divBdr>
    </w:div>
    <w:div w:id="1226573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62762-5B16-414C-8262-6BDBE6146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2</Pages>
  <Words>626</Words>
  <Characters>3381</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Ediomar Giachini</dc:creator>
  <cp:lastModifiedBy>Cliente</cp:lastModifiedBy>
  <cp:revision>19</cp:revision>
  <dcterms:created xsi:type="dcterms:W3CDTF">2019-09-17T00:02:00Z</dcterms:created>
  <dcterms:modified xsi:type="dcterms:W3CDTF">2024-04-12T13:59:00Z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iteId">
    <vt:lpwstr>ab9bba98-684a-43fb-add8-9c2bebede229</vt:lpwstr>
  </property>
  <property fmtid="{D5CDD505-2E9C-101B-9397-08002B2CF9AE}" pid="4" name="MSIP_Label_fde7aacd-7cc4-4c31-9e6f-7ef306428f09_Owner">
    <vt:lpwstr>c023063@corp.caixa.gov.br</vt:lpwstr>
  </property>
  <property fmtid="{D5CDD505-2E9C-101B-9397-08002B2CF9AE}" pid="5" name="MSIP_Label_fde7aacd-7cc4-4c31-9e6f-7ef306428f09_SetDate">
    <vt:lpwstr>2021-02-05T01:51:44.0596587Z</vt:lpwstr>
  </property>
  <property fmtid="{D5CDD505-2E9C-101B-9397-08002B2CF9AE}" pid="6" name="MSIP_Label_fde7aacd-7cc4-4c31-9e6f-7ef306428f09_Name">
    <vt:lpwstr>#PUBLICO</vt:lpwstr>
  </property>
  <property fmtid="{D5CDD505-2E9C-101B-9397-08002B2CF9AE}" pid="7" name="MSIP_Label_fde7aacd-7cc4-4c31-9e6f-7ef306428f09_Application">
    <vt:lpwstr>Microsoft Azure Information Protection</vt:lpwstr>
  </property>
  <property fmtid="{D5CDD505-2E9C-101B-9397-08002B2CF9AE}" pid="8" name="MSIP_Label_fde7aacd-7cc4-4c31-9e6f-7ef306428f09_ActionId">
    <vt:lpwstr>818a0e18-326a-47e7-8f8e-d0a1b7e1ed08</vt:lpwstr>
  </property>
  <property fmtid="{D5CDD505-2E9C-101B-9397-08002B2CF9AE}" pid="9" name="MSIP_Label_fde7aacd-7cc4-4c31-9e6f-7ef306428f09_Extended_MSFT_Method">
    <vt:lpwstr>Manual</vt:lpwstr>
  </property>
  <property fmtid="{D5CDD505-2E9C-101B-9397-08002B2CF9AE}" pid="10" name="Sensitivity">
    <vt:lpwstr>#PUBLICO</vt:lpwstr>
  </property>
</Properties>
</file>