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7D15" w:rsidRPr="008017BE" w:rsidRDefault="00437D15" w:rsidP="00437D15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</w:t>
      </w:r>
      <w:r>
        <w:rPr>
          <w:rFonts w:ascii="Arial" w:hAnsi="Arial" w:cs="Arial"/>
          <w:sz w:val="24"/>
        </w:rPr>
        <w:t>ojeto de Lei nº 19/2019</w:t>
      </w:r>
    </w:p>
    <w:p w:rsidR="00437D15" w:rsidRPr="008017BE" w:rsidRDefault="00437D15" w:rsidP="00437D15">
      <w:pPr>
        <w:rPr>
          <w:rFonts w:ascii="Arial" w:hAnsi="Arial" w:cs="Arial"/>
          <w:sz w:val="24"/>
        </w:rPr>
      </w:pPr>
    </w:p>
    <w:p w:rsidR="00437D15" w:rsidRPr="008017BE" w:rsidRDefault="00437D15" w:rsidP="00437D15">
      <w:pPr>
        <w:rPr>
          <w:rFonts w:ascii="Arial" w:hAnsi="Arial" w:cs="Arial"/>
          <w:sz w:val="24"/>
        </w:rPr>
      </w:pPr>
    </w:p>
    <w:p w:rsidR="00437D15" w:rsidRPr="008017BE" w:rsidRDefault="00437D15" w:rsidP="00437D15">
      <w:pPr>
        <w:rPr>
          <w:rFonts w:ascii="Arial" w:hAnsi="Arial" w:cs="Arial"/>
          <w:sz w:val="24"/>
        </w:rPr>
      </w:pPr>
    </w:p>
    <w:p w:rsidR="00437D15" w:rsidRDefault="00437D15" w:rsidP="00437D15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Dispõe sobre abertu</w:t>
      </w:r>
      <w:r>
        <w:rPr>
          <w:rFonts w:ascii="Arial" w:hAnsi="Arial" w:cs="Arial"/>
          <w:sz w:val="24"/>
        </w:rPr>
        <w:t>ra de Crédito Adicional Suplementar</w:t>
      </w:r>
    </w:p>
    <w:p w:rsidR="00437D15" w:rsidRDefault="00437D15" w:rsidP="00437D15">
      <w:pPr>
        <w:rPr>
          <w:rFonts w:ascii="Arial" w:hAnsi="Arial" w:cs="Arial"/>
          <w:sz w:val="24"/>
        </w:rPr>
      </w:pPr>
    </w:p>
    <w:p w:rsidR="00437D15" w:rsidRDefault="00437D15" w:rsidP="00437D15">
      <w:pPr>
        <w:rPr>
          <w:rFonts w:ascii="Arial" w:hAnsi="Arial" w:cs="Arial"/>
          <w:sz w:val="24"/>
        </w:rPr>
      </w:pPr>
    </w:p>
    <w:p w:rsidR="00437D15" w:rsidRPr="008017BE" w:rsidRDefault="00437D15" w:rsidP="00437D15">
      <w:pPr>
        <w:rPr>
          <w:rFonts w:ascii="Arial" w:hAnsi="Arial" w:cs="Arial"/>
          <w:sz w:val="24"/>
        </w:rPr>
      </w:pPr>
    </w:p>
    <w:p w:rsidR="00437D15" w:rsidRPr="008017BE" w:rsidRDefault="00437D15" w:rsidP="00437D15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Gisele Tonchis, Prefeita Municipal de Lourdes, Comarca de Buritama, Estado de São Paulo.</w:t>
      </w:r>
    </w:p>
    <w:p w:rsidR="00437D15" w:rsidRPr="008017BE" w:rsidRDefault="00437D15" w:rsidP="00437D15">
      <w:pPr>
        <w:rPr>
          <w:rFonts w:ascii="Arial" w:hAnsi="Arial" w:cs="Arial"/>
          <w:sz w:val="24"/>
        </w:rPr>
      </w:pPr>
    </w:p>
    <w:p w:rsidR="00437D15" w:rsidRPr="008017BE" w:rsidRDefault="00437D15" w:rsidP="00437D15">
      <w:pPr>
        <w:rPr>
          <w:rFonts w:ascii="Arial" w:hAnsi="Arial" w:cs="Arial"/>
          <w:sz w:val="24"/>
        </w:rPr>
      </w:pPr>
    </w:p>
    <w:p w:rsidR="00437D15" w:rsidRPr="008017BE" w:rsidRDefault="00437D15" w:rsidP="00437D15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Faz saber que a Câmara Municipal de Lourdes aprovou e ela sanci</w:t>
      </w:r>
      <w:r w:rsidRPr="008017BE"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>na e promulga a seguinte lei:</w:t>
      </w:r>
    </w:p>
    <w:p w:rsidR="00437D15" w:rsidRPr="008017BE" w:rsidRDefault="00437D15" w:rsidP="00437D15">
      <w:pPr>
        <w:rPr>
          <w:rFonts w:ascii="Arial" w:hAnsi="Arial" w:cs="Arial"/>
          <w:sz w:val="24"/>
        </w:rPr>
      </w:pPr>
    </w:p>
    <w:p w:rsidR="00437D15" w:rsidRPr="008017BE" w:rsidRDefault="00437D15" w:rsidP="00437D15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437D15" w:rsidRDefault="00437D15" w:rsidP="00437D15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Art. 1º - Fica aberto na contadoria municipal, um crédito adicional </w:t>
      </w:r>
      <w:r>
        <w:rPr>
          <w:rFonts w:ascii="Arial" w:hAnsi="Arial" w:cs="Arial"/>
          <w:sz w:val="24"/>
        </w:rPr>
        <w:t>s</w:t>
      </w:r>
      <w:r>
        <w:rPr>
          <w:rFonts w:ascii="Arial" w:hAnsi="Arial" w:cs="Arial"/>
          <w:sz w:val="24"/>
        </w:rPr>
        <w:t>u</w:t>
      </w:r>
      <w:r>
        <w:rPr>
          <w:rFonts w:ascii="Arial" w:hAnsi="Arial" w:cs="Arial"/>
          <w:sz w:val="24"/>
        </w:rPr>
        <w:t>plementar</w:t>
      </w:r>
      <w:r w:rsidRPr="008017BE">
        <w:rPr>
          <w:rFonts w:ascii="Arial" w:hAnsi="Arial" w:cs="Arial"/>
          <w:sz w:val="24"/>
        </w:rPr>
        <w:t xml:space="preserve"> na importância de até R$ </w:t>
      </w:r>
      <w:r>
        <w:rPr>
          <w:rFonts w:ascii="Arial" w:hAnsi="Arial" w:cs="Arial"/>
          <w:sz w:val="24"/>
        </w:rPr>
        <w:t>15.034,04 (quinze mil e trinta e quatro reais e quatro centavos</w:t>
      </w:r>
      <w:r w:rsidRPr="008017BE">
        <w:rPr>
          <w:rFonts w:ascii="Arial" w:hAnsi="Arial" w:cs="Arial"/>
          <w:sz w:val="24"/>
        </w:rPr>
        <w:t xml:space="preserve">), </w:t>
      </w:r>
      <w:r>
        <w:rPr>
          <w:rFonts w:ascii="Arial" w:hAnsi="Arial" w:cs="Arial"/>
          <w:sz w:val="24"/>
        </w:rPr>
        <w:t>visando suplementar a seguinte dotação do orçamento vigente:</w:t>
      </w:r>
    </w:p>
    <w:p w:rsidR="00437D15" w:rsidRDefault="00437D15" w:rsidP="00437D15">
      <w:pPr>
        <w:jc w:val="both"/>
        <w:rPr>
          <w:rFonts w:ascii="Arial" w:hAnsi="Arial" w:cs="Arial"/>
          <w:sz w:val="24"/>
        </w:rPr>
      </w:pPr>
    </w:p>
    <w:p w:rsidR="00437D15" w:rsidRDefault="00437D15" w:rsidP="00437D15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0204 – DIVISÃO MUNICIPAL DE EDUCAÇÃO</w:t>
      </w:r>
    </w:p>
    <w:p w:rsidR="00437D15" w:rsidRDefault="00437D15" w:rsidP="00437D15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020401 – EDUCAÇÃO DA CRIANÇA DE 0 A 6 ANOS</w:t>
      </w:r>
    </w:p>
    <w:p w:rsidR="00437D15" w:rsidRDefault="00437D15" w:rsidP="00437D15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12.365.0007.2014.0000 – Trabalhando com Alunos da Educação Infantil (não Vinculado ao Fundeb) </w:t>
      </w:r>
    </w:p>
    <w:p w:rsidR="00437D15" w:rsidRDefault="00437D15" w:rsidP="00437D15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059 – 339030.00 – Material de Consumo...........................................................R$ 4.000,00</w:t>
      </w:r>
    </w:p>
    <w:p w:rsidR="00437D15" w:rsidRDefault="00437D15" w:rsidP="00437D15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061 – 339039.00 – Outros Serviços de Terceiros – Pessoa Jurídica.................R$ 4.000,00</w:t>
      </w:r>
    </w:p>
    <w:p w:rsidR="00437D15" w:rsidRDefault="00437D15" w:rsidP="00437D15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020402 – FUNDO MUNICIPAL DE EDUCAÇÃO</w:t>
      </w:r>
    </w:p>
    <w:p w:rsidR="00437D15" w:rsidRDefault="00437D15" w:rsidP="00437D15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12.361.0009.2015.0000 – Trabalhando com Alunos do Ensino Fundamental (não Vincul</w:t>
      </w:r>
      <w:r>
        <w:rPr>
          <w:rFonts w:ascii="Arial" w:hAnsi="Arial" w:cs="Arial"/>
          <w:sz w:val="24"/>
        </w:rPr>
        <w:t>a</w:t>
      </w:r>
      <w:r>
        <w:rPr>
          <w:rFonts w:ascii="Arial" w:hAnsi="Arial" w:cs="Arial"/>
          <w:sz w:val="24"/>
        </w:rPr>
        <w:t xml:space="preserve">do ao Fundeb) </w:t>
      </w:r>
    </w:p>
    <w:p w:rsidR="00437D15" w:rsidRDefault="00437D15" w:rsidP="00437D15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071 - 339039.00 – Outros Serviços de Terceiros – Pessoa Jurídica.................R$ 7.034,04 </w:t>
      </w:r>
    </w:p>
    <w:p w:rsidR="00437D15" w:rsidRPr="008017BE" w:rsidRDefault="00437D15" w:rsidP="00437D15">
      <w:pPr>
        <w:jc w:val="both"/>
        <w:rPr>
          <w:rFonts w:ascii="Arial" w:hAnsi="Arial" w:cs="Arial"/>
          <w:sz w:val="24"/>
        </w:rPr>
      </w:pPr>
    </w:p>
    <w:p w:rsidR="00437D15" w:rsidRDefault="00437D15" w:rsidP="00437D15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2º - O crédito aberto pelo artigo anterior será coberto com recu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 xml:space="preserve">sos provenientes </w:t>
      </w:r>
      <w:r>
        <w:rPr>
          <w:rFonts w:ascii="Arial" w:hAnsi="Arial" w:cs="Arial"/>
          <w:sz w:val="24"/>
        </w:rPr>
        <w:t>do Superávit Financeiro da Fonte 5 – Recurso Federal - Merenda Esc</w:t>
      </w:r>
      <w:r>
        <w:rPr>
          <w:rFonts w:ascii="Arial" w:hAnsi="Arial" w:cs="Arial"/>
          <w:sz w:val="24"/>
        </w:rPr>
        <w:t>o</w:t>
      </w:r>
      <w:r>
        <w:rPr>
          <w:rFonts w:ascii="Arial" w:hAnsi="Arial" w:cs="Arial"/>
          <w:sz w:val="24"/>
        </w:rPr>
        <w:t>lar Federal – PNAE (Programa Nacional de Alimentação Escolar).</w:t>
      </w:r>
    </w:p>
    <w:p w:rsidR="00437D15" w:rsidRPr="008017BE" w:rsidRDefault="00437D15" w:rsidP="00437D15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</w:p>
    <w:p w:rsidR="00437D15" w:rsidRPr="008017BE" w:rsidRDefault="00437D15" w:rsidP="00437D15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437D15" w:rsidRPr="008017BE" w:rsidRDefault="00437D15" w:rsidP="00437D15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</w:t>
      </w:r>
      <w:r w:rsidRPr="008017BE">
        <w:rPr>
          <w:rFonts w:ascii="Arial" w:hAnsi="Arial" w:cs="Arial"/>
          <w:sz w:val="24"/>
        </w:rPr>
        <w:t>a</w:t>
      </w:r>
      <w:r w:rsidRPr="008017BE">
        <w:rPr>
          <w:rFonts w:ascii="Arial" w:hAnsi="Arial" w:cs="Arial"/>
          <w:sz w:val="24"/>
        </w:rPr>
        <w:t>das as disposições em contrário.</w:t>
      </w:r>
    </w:p>
    <w:p w:rsidR="00437D15" w:rsidRPr="008017BE" w:rsidRDefault="00437D15" w:rsidP="00437D15">
      <w:pPr>
        <w:rPr>
          <w:rFonts w:ascii="Arial" w:hAnsi="Arial" w:cs="Arial"/>
          <w:sz w:val="24"/>
        </w:rPr>
      </w:pPr>
    </w:p>
    <w:p w:rsidR="00437D15" w:rsidRPr="008017BE" w:rsidRDefault="00437D15" w:rsidP="00437D15">
      <w:pPr>
        <w:rPr>
          <w:rFonts w:ascii="Arial" w:hAnsi="Arial" w:cs="Arial"/>
          <w:sz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2131695</wp:posOffset>
            </wp:positionH>
            <wp:positionV relativeFrom="paragraph">
              <wp:posOffset>36195</wp:posOffset>
            </wp:positionV>
            <wp:extent cx="2847975" cy="1571625"/>
            <wp:effectExtent l="19050" t="0" r="9525" b="0"/>
            <wp:wrapNone/>
            <wp:docPr id="4" name="Imagem 3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37D15" w:rsidRPr="008017BE" w:rsidRDefault="00437D15" w:rsidP="00437D15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14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fevereiro de 2019</w:t>
      </w:r>
    </w:p>
    <w:p w:rsidR="00437D15" w:rsidRPr="008017BE" w:rsidRDefault="00437D15" w:rsidP="00437D15">
      <w:pPr>
        <w:jc w:val="center"/>
        <w:rPr>
          <w:rFonts w:ascii="Arial" w:hAnsi="Arial" w:cs="Arial"/>
          <w:sz w:val="24"/>
        </w:rPr>
      </w:pPr>
    </w:p>
    <w:p w:rsidR="00437D15" w:rsidRPr="008017BE" w:rsidRDefault="00437D15" w:rsidP="00437D15">
      <w:pPr>
        <w:jc w:val="center"/>
        <w:rPr>
          <w:rFonts w:ascii="Arial" w:hAnsi="Arial" w:cs="Arial"/>
          <w:sz w:val="24"/>
        </w:rPr>
      </w:pPr>
    </w:p>
    <w:p w:rsidR="00437D15" w:rsidRPr="008017BE" w:rsidRDefault="00437D15" w:rsidP="00437D15">
      <w:pPr>
        <w:jc w:val="center"/>
        <w:rPr>
          <w:rFonts w:ascii="Arial" w:hAnsi="Arial" w:cs="Arial"/>
          <w:sz w:val="24"/>
        </w:rPr>
      </w:pPr>
    </w:p>
    <w:p w:rsidR="00437D15" w:rsidRPr="008017BE" w:rsidRDefault="00437D15" w:rsidP="00437D15">
      <w:pPr>
        <w:jc w:val="center"/>
        <w:rPr>
          <w:rFonts w:ascii="Arial" w:hAnsi="Arial" w:cs="Arial"/>
          <w:sz w:val="24"/>
        </w:rPr>
      </w:pPr>
    </w:p>
    <w:p w:rsidR="00437D15" w:rsidRPr="008017BE" w:rsidRDefault="00437D15" w:rsidP="00437D15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Gisele Tonchis</w:t>
      </w:r>
    </w:p>
    <w:p w:rsidR="00437D15" w:rsidRPr="008017BE" w:rsidRDefault="00437D15" w:rsidP="00437D15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Prefeita Municipal</w:t>
      </w:r>
    </w:p>
    <w:p w:rsidR="00437D15" w:rsidRDefault="00437D15" w:rsidP="00437D15">
      <w:pPr>
        <w:jc w:val="center"/>
        <w:rPr>
          <w:rFonts w:ascii="Arial" w:hAnsi="Arial" w:cs="Arial"/>
          <w:sz w:val="24"/>
        </w:rPr>
      </w:pPr>
    </w:p>
    <w:p w:rsidR="00437D15" w:rsidRDefault="00437D15" w:rsidP="00437D15">
      <w:pPr>
        <w:jc w:val="center"/>
        <w:rPr>
          <w:rFonts w:ascii="Arial" w:hAnsi="Arial" w:cs="Arial"/>
          <w:sz w:val="24"/>
        </w:rPr>
      </w:pPr>
    </w:p>
    <w:p w:rsidR="00437D15" w:rsidRDefault="00437D15" w:rsidP="00437D15">
      <w:pPr>
        <w:jc w:val="center"/>
        <w:rPr>
          <w:rFonts w:ascii="Arial" w:hAnsi="Arial" w:cs="Arial"/>
          <w:sz w:val="24"/>
        </w:rPr>
      </w:pPr>
    </w:p>
    <w:p w:rsidR="00437D15" w:rsidRDefault="00437D15" w:rsidP="00437D15">
      <w:pPr>
        <w:jc w:val="center"/>
        <w:rPr>
          <w:rFonts w:ascii="Arial" w:hAnsi="Arial" w:cs="Arial"/>
          <w:sz w:val="24"/>
        </w:rPr>
      </w:pPr>
    </w:p>
    <w:p w:rsidR="00437D15" w:rsidRPr="008017BE" w:rsidRDefault="00437D15" w:rsidP="00437D15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437D15" w:rsidRPr="008017BE" w:rsidRDefault="00437D15" w:rsidP="00437D15">
      <w:pPr>
        <w:jc w:val="center"/>
        <w:rPr>
          <w:rFonts w:ascii="Arial" w:hAnsi="Arial" w:cs="Arial"/>
          <w:sz w:val="24"/>
        </w:rPr>
      </w:pPr>
    </w:p>
    <w:p w:rsidR="00437D15" w:rsidRPr="008017BE" w:rsidRDefault="00437D15" w:rsidP="00437D15">
      <w:pPr>
        <w:jc w:val="center"/>
        <w:rPr>
          <w:rFonts w:ascii="Arial" w:hAnsi="Arial" w:cs="Arial"/>
          <w:sz w:val="24"/>
        </w:rPr>
      </w:pPr>
    </w:p>
    <w:p w:rsidR="00437D15" w:rsidRPr="008017BE" w:rsidRDefault="00437D15" w:rsidP="00437D15">
      <w:pPr>
        <w:jc w:val="center"/>
        <w:rPr>
          <w:rFonts w:ascii="Arial" w:hAnsi="Arial" w:cs="Arial"/>
          <w:sz w:val="24"/>
        </w:rPr>
      </w:pPr>
    </w:p>
    <w:p w:rsidR="00437D15" w:rsidRPr="008017BE" w:rsidRDefault="00437D15" w:rsidP="00437D15">
      <w:pPr>
        <w:jc w:val="center"/>
        <w:rPr>
          <w:rFonts w:ascii="Arial" w:hAnsi="Arial" w:cs="Arial"/>
          <w:sz w:val="24"/>
        </w:rPr>
      </w:pPr>
    </w:p>
    <w:p w:rsidR="00437D15" w:rsidRDefault="00437D15" w:rsidP="00437D15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>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Suplementar no valor de até R$ </w:t>
      </w:r>
      <w:r w:rsidRPr="008017BE">
        <w:rPr>
          <w:rFonts w:ascii="Arial" w:hAnsi="Arial" w:cs="Arial"/>
          <w:sz w:val="24"/>
        </w:rPr>
        <w:t xml:space="preserve">R$ </w:t>
      </w:r>
      <w:r>
        <w:rPr>
          <w:rFonts w:ascii="Arial" w:hAnsi="Arial" w:cs="Arial"/>
          <w:sz w:val="24"/>
        </w:rPr>
        <w:t>15.034,04 (quinze mil e trinta e quatro reais e quatro centavos</w:t>
      </w:r>
      <w:r w:rsidRPr="008017BE">
        <w:rPr>
          <w:rFonts w:ascii="Arial" w:hAnsi="Arial" w:cs="Arial"/>
          <w:sz w:val="24"/>
        </w:rPr>
        <w:t xml:space="preserve">), </w:t>
      </w:r>
      <w:r>
        <w:rPr>
          <w:rFonts w:ascii="Arial" w:hAnsi="Arial" w:cs="Arial"/>
          <w:sz w:val="24"/>
        </w:rPr>
        <w:t>servirá para custear despesas com a aquisição de materiais de consumo e serviços de terceiros para Ensino Infantil e Ensino Fundamental.  O crédito aberto será coberto com recursos provenientes do Superávit Financeiro da co</w:t>
      </w:r>
      <w:r>
        <w:rPr>
          <w:rFonts w:ascii="Arial" w:hAnsi="Arial" w:cs="Arial"/>
          <w:sz w:val="24"/>
        </w:rPr>
        <w:t>n</w:t>
      </w:r>
      <w:r>
        <w:rPr>
          <w:rFonts w:ascii="Arial" w:hAnsi="Arial" w:cs="Arial"/>
          <w:sz w:val="24"/>
        </w:rPr>
        <w:t>ta vinculada ao QESE (Cota Parte do Salário Educação), Recursos Federais – Fundo N</w:t>
      </w:r>
      <w:r>
        <w:rPr>
          <w:rFonts w:ascii="Arial" w:hAnsi="Arial" w:cs="Arial"/>
          <w:sz w:val="24"/>
        </w:rPr>
        <w:t>a</w:t>
      </w:r>
      <w:r>
        <w:rPr>
          <w:rFonts w:ascii="Arial" w:hAnsi="Arial" w:cs="Arial"/>
          <w:sz w:val="24"/>
        </w:rPr>
        <w:t xml:space="preserve">cional de Assistência Social. </w:t>
      </w:r>
    </w:p>
    <w:p w:rsidR="00437D15" w:rsidRPr="008017BE" w:rsidRDefault="00437D15" w:rsidP="00437D15">
      <w:pPr>
        <w:jc w:val="both"/>
        <w:rPr>
          <w:rFonts w:ascii="Arial" w:hAnsi="Arial" w:cs="Arial"/>
          <w:sz w:val="24"/>
          <w:u w:val="single"/>
        </w:rPr>
      </w:pPr>
    </w:p>
    <w:p w:rsidR="00437D15" w:rsidRPr="008017BE" w:rsidRDefault="00437D15" w:rsidP="00437D15">
      <w:pPr>
        <w:jc w:val="both"/>
        <w:rPr>
          <w:rFonts w:ascii="Arial" w:hAnsi="Arial" w:cs="Arial"/>
          <w:sz w:val="24"/>
        </w:rPr>
      </w:pPr>
    </w:p>
    <w:p w:rsidR="00437D15" w:rsidRDefault="00437D15" w:rsidP="00437D15">
      <w:pPr>
        <w:jc w:val="center"/>
        <w:rPr>
          <w:rFonts w:ascii="Arial" w:hAnsi="Arial" w:cs="Arial"/>
          <w:sz w:val="24"/>
        </w:rPr>
      </w:pPr>
    </w:p>
    <w:p w:rsidR="00437D15" w:rsidRDefault="00437D15" w:rsidP="00437D15">
      <w:pPr>
        <w:jc w:val="center"/>
        <w:rPr>
          <w:rFonts w:ascii="Arial" w:hAnsi="Arial" w:cs="Arial"/>
          <w:sz w:val="24"/>
        </w:rPr>
      </w:pPr>
    </w:p>
    <w:p w:rsidR="00437D15" w:rsidRPr="008017BE" w:rsidRDefault="00437D15" w:rsidP="00437D15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14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fevereiro de 2019</w:t>
      </w:r>
    </w:p>
    <w:p w:rsidR="00437D15" w:rsidRPr="008017BE" w:rsidRDefault="00437D15" w:rsidP="00437D15">
      <w:pPr>
        <w:rPr>
          <w:rFonts w:ascii="Arial" w:hAnsi="Arial" w:cs="Arial"/>
          <w:sz w:val="24"/>
        </w:rPr>
      </w:pPr>
    </w:p>
    <w:p w:rsidR="00437D15" w:rsidRPr="008017BE" w:rsidRDefault="00437D15" w:rsidP="00437D15">
      <w:pPr>
        <w:rPr>
          <w:rFonts w:ascii="Arial" w:hAnsi="Arial" w:cs="Arial"/>
          <w:sz w:val="24"/>
        </w:rPr>
      </w:pPr>
    </w:p>
    <w:p w:rsidR="00437D15" w:rsidRPr="008017BE" w:rsidRDefault="00437D15" w:rsidP="00437D15">
      <w:pPr>
        <w:rPr>
          <w:rFonts w:ascii="Arial" w:hAnsi="Arial" w:cs="Arial"/>
          <w:sz w:val="24"/>
        </w:rPr>
      </w:pPr>
    </w:p>
    <w:p w:rsidR="00437D15" w:rsidRPr="008017BE" w:rsidRDefault="00437D15" w:rsidP="00437D15">
      <w:pPr>
        <w:rPr>
          <w:rFonts w:ascii="Arial" w:hAnsi="Arial" w:cs="Arial"/>
          <w:sz w:val="24"/>
        </w:rPr>
      </w:pPr>
    </w:p>
    <w:p w:rsidR="00437D15" w:rsidRPr="008017BE" w:rsidRDefault="00437D15" w:rsidP="00437D15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437D15" w:rsidRDefault="00437D15" w:rsidP="00437D15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</w:t>
      </w:r>
      <w:r>
        <w:rPr>
          <w:rFonts w:ascii="Arial" w:hAnsi="Arial" w:cs="Arial"/>
          <w:sz w:val="24"/>
        </w:rPr>
        <w:t>2</w:t>
      </w:r>
    </w:p>
    <w:p w:rsidR="00437D15" w:rsidRDefault="00437D15" w:rsidP="00437D15">
      <w:pPr>
        <w:jc w:val="center"/>
        <w:rPr>
          <w:rFonts w:ascii="Arial" w:hAnsi="Arial" w:cs="Arial"/>
          <w:sz w:val="24"/>
        </w:rPr>
      </w:pPr>
    </w:p>
    <w:p w:rsidR="00437D15" w:rsidRDefault="00437D15" w:rsidP="00437D15">
      <w:pPr>
        <w:jc w:val="center"/>
        <w:rPr>
          <w:rFonts w:ascii="Arial" w:hAnsi="Arial" w:cs="Arial"/>
          <w:sz w:val="24"/>
        </w:rPr>
      </w:pPr>
    </w:p>
    <w:p w:rsidR="00437D15" w:rsidRDefault="00437D15" w:rsidP="00437D15">
      <w:pPr>
        <w:jc w:val="center"/>
        <w:rPr>
          <w:rFonts w:ascii="Arial" w:hAnsi="Arial" w:cs="Arial"/>
          <w:sz w:val="24"/>
        </w:rPr>
      </w:pPr>
    </w:p>
    <w:p w:rsidR="00437D15" w:rsidRDefault="00437D15" w:rsidP="00437D15">
      <w:pPr>
        <w:jc w:val="center"/>
        <w:rPr>
          <w:rFonts w:ascii="Arial" w:hAnsi="Arial" w:cs="Arial"/>
          <w:sz w:val="24"/>
        </w:rPr>
      </w:pPr>
    </w:p>
    <w:p w:rsidR="00437D15" w:rsidRDefault="00437D15" w:rsidP="00437D15">
      <w:pPr>
        <w:jc w:val="center"/>
        <w:rPr>
          <w:rFonts w:ascii="Arial" w:hAnsi="Arial" w:cs="Arial"/>
          <w:sz w:val="24"/>
        </w:rPr>
      </w:pPr>
    </w:p>
    <w:p w:rsidR="00437D15" w:rsidRDefault="00437D15" w:rsidP="00437D15">
      <w:pPr>
        <w:jc w:val="center"/>
        <w:rPr>
          <w:rFonts w:ascii="Arial" w:hAnsi="Arial" w:cs="Arial"/>
          <w:sz w:val="24"/>
        </w:rPr>
      </w:pPr>
    </w:p>
    <w:p w:rsidR="00437D15" w:rsidRDefault="00437D15" w:rsidP="00437D15">
      <w:pPr>
        <w:jc w:val="center"/>
        <w:rPr>
          <w:rFonts w:ascii="Arial" w:hAnsi="Arial" w:cs="Arial"/>
          <w:sz w:val="24"/>
        </w:rPr>
      </w:pPr>
    </w:p>
    <w:p w:rsidR="00437D15" w:rsidRDefault="00437D15" w:rsidP="00437D15">
      <w:pPr>
        <w:jc w:val="center"/>
        <w:rPr>
          <w:rFonts w:ascii="Arial" w:hAnsi="Arial" w:cs="Arial"/>
          <w:sz w:val="24"/>
        </w:rPr>
      </w:pPr>
    </w:p>
    <w:p w:rsidR="00437D15" w:rsidRDefault="00437D15" w:rsidP="00437D15">
      <w:pPr>
        <w:jc w:val="center"/>
        <w:rPr>
          <w:rFonts w:ascii="Arial" w:hAnsi="Arial" w:cs="Arial"/>
          <w:sz w:val="24"/>
        </w:rPr>
      </w:pPr>
    </w:p>
    <w:p w:rsidR="00437D15" w:rsidRDefault="00437D15" w:rsidP="00437D15">
      <w:pPr>
        <w:jc w:val="center"/>
        <w:rPr>
          <w:rFonts w:ascii="Arial" w:hAnsi="Arial" w:cs="Arial"/>
          <w:sz w:val="24"/>
        </w:rPr>
      </w:pPr>
    </w:p>
    <w:p w:rsidR="00437D15" w:rsidRDefault="00437D15" w:rsidP="00437D15">
      <w:pPr>
        <w:jc w:val="center"/>
        <w:rPr>
          <w:rFonts w:ascii="Arial" w:hAnsi="Arial" w:cs="Arial"/>
          <w:sz w:val="24"/>
        </w:rPr>
      </w:pPr>
    </w:p>
    <w:p w:rsidR="00437D15" w:rsidRDefault="00437D15" w:rsidP="00437D15">
      <w:pPr>
        <w:jc w:val="center"/>
        <w:rPr>
          <w:rFonts w:ascii="Arial" w:hAnsi="Arial" w:cs="Arial"/>
          <w:sz w:val="24"/>
        </w:rPr>
      </w:pPr>
    </w:p>
    <w:p w:rsidR="00437D15" w:rsidRDefault="00437D15" w:rsidP="00437D15">
      <w:pPr>
        <w:jc w:val="center"/>
        <w:rPr>
          <w:rFonts w:ascii="Arial" w:hAnsi="Arial" w:cs="Arial"/>
          <w:sz w:val="24"/>
        </w:rPr>
      </w:pPr>
    </w:p>
    <w:p w:rsidR="00437D15" w:rsidRDefault="00437D15" w:rsidP="00437D15">
      <w:pPr>
        <w:jc w:val="center"/>
        <w:rPr>
          <w:rFonts w:ascii="Arial" w:hAnsi="Arial" w:cs="Arial"/>
          <w:sz w:val="24"/>
        </w:rPr>
      </w:pPr>
    </w:p>
    <w:p w:rsidR="00437D15" w:rsidRDefault="00437D15" w:rsidP="00437D15">
      <w:pPr>
        <w:jc w:val="center"/>
        <w:rPr>
          <w:rFonts w:ascii="Arial" w:hAnsi="Arial" w:cs="Arial"/>
          <w:sz w:val="24"/>
        </w:rPr>
      </w:pPr>
    </w:p>
    <w:p w:rsidR="00437D15" w:rsidRDefault="00437D15" w:rsidP="00437D15">
      <w:pPr>
        <w:jc w:val="center"/>
        <w:rPr>
          <w:rFonts w:ascii="Arial" w:hAnsi="Arial" w:cs="Arial"/>
          <w:sz w:val="24"/>
        </w:rPr>
      </w:pPr>
    </w:p>
    <w:p w:rsidR="00437D15" w:rsidRDefault="00437D15" w:rsidP="00437D15">
      <w:pPr>
        <w:jc w:val="center"/>
        <w:rPr>
          <w:rFonts w:ascii="Arial" w:hAnsi="Arial" w:cs="Arial"/>
          <w:sz w:val="24"/>
        </w:rPr>
      </w:pPr>
    </w:p>
    <w:p w:rsidR="00437D15" w:rsidRDefault="00437D15" w:rsidP="00437D15">
      <w:pPr>
        <w:jc w:val="center"/>
        <w:rPr>
          <w:rFonts w:ascii="Arial" w:hAnsi="Arial" w:cs="Arial"/>
          <w:sz w:val="24"/>
        </w:rPr>
      </w:pPr>
    </w:p>
    <w:p w:rsidR="001D087B" w:rsidRDefault="001D087B" w:rsidP="001D087B">
      <w:pPr>
        <w:jc w:val="right"/>
        <w:rPr>
          <w:rFonts w:ascii="Courier New" w:hAnsi="Courier New" w:cs="Courier New"/>
        </w:rPr>
      </w:pPr>
    </w:p>
    <w:sectPr w:rsidR="001D087B" w:rsidSect="008C51DC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6A51" w:rsidRDefault="007B6A51" w:rsidP="008C51DC">
      <w:r>
        <w:separator/>
      </w:r>
    </w:p>
  </w:endnote>
  <w:endnote w:type="continuationSeparator" w:id="1">
    <w:p w:rsidR="007B6A51" w:rsidRDefault="007B6A51" w:rsidP="008C51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6A51" w:rsidRDefault="007B6A51" w:rsidP="008C51DC">
      <w:r>
        <w:separator/>
      </w:r>
    </w:p>
  </w:footnote>
  <w:footnote w:type="continuationSeparator" w:id="1">
    <w:p w:rsidR="007B6A51" w:rsidRDefault="007B6A51" w:rsidP="008C51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1DC" w:rsidRPr="00C451F0" w:rsidRDefault="008C51DC" w:rsidP="008C51DC">
    <w:pPr>
      <w:pStyle w:val="Cabealho"/>
      <w:jc w:val="center"/>
      <w:rPr>
        <w:rFonts w:ascii="Constantia" w:hAnsi="Constantia"/>
        <w:b/>
        <w:sz w:val="36"/>
      </w:rPr>
    </w:pPr>
    <w:r>
      <w:rPr>
        <w:rFonts w:ascii="Constantia" w:hAnsi="Constantia"/>
        <w:b/>
        <w:noProof/>
        <w:sz w:val="36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32385</wp:posOffset>
          </wp:positionH>
          <wp:positionV relativeFrom="paragraph">
            <wp:posOffset>-147873</wp:posOffset>
          </wp:positionV>
          <wp:extent cx="895350" cy="914605"/>
          <wp:effectExtent l="19050" t="0" r="0" b="0"/>
          <wp:wrapNone/>
          <wp:docPr id="1" name="Imagem 0" descr="sp-lourdes-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p-lourdes-brasa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5350" cy="914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451F0">
      <w:rPr>
        <w:rFonts w:ascii="Constantia" w:hAnsi="Constantia"/>
        <w:b/>
        <w:sz w:val="36"/>
      </w:rPr>
      <w:t>Município de Lourdes</w:t>
    </w:r>
  </w:p>
  <w:p w:rsidR="008C51DC" w:rsidRPr="00C451F0" w:rsidRDefault="008C51DC" w:rsidP="008C51DC">
    <w:pPr>
      <w:pStyle w:val="Cabealho"/>
      <w:jc w:val="center"/>
    </w:pPr>
    <w:r w:rsidRPr="00C451F0">
      <w:rPr>
        <w:b/>
      </w:rPr>
      <w:t>CNPJ</w:t>
    </w:r>
    <w:r w:rsidRPr="00C451F0">
      <w:t xml:space="preserve">: 59.767.921/0001-27    </w:t>
    </w:r>
    <w:r w:rsidRPr="00C451F0">
      <w:rPr>
        <w:b/>
      </w:rPr>
      <w:t>E-mail:</w:t>
    </w:r>
    <w:r w:rsidRPr="00C451F0">
      <w:t xml:space="preserve"> </w:t>
    </w:r>
    <w:hyperlink r:id="rId2" w:history="1">
      <w:r w:rsidRPr="00C451F0">
        <w:rPr>
          <w:rStyle w:val="Hyperlink"/>
        </w:rPr>
        <w:t>prefeita@lourdes.sp.gov.br</w:t>
      </w:r>
    </w:hyperlink>
  </w:p>
  <w:p w:rsidR="008C51DC" w:rsidRDefault="00084008" w:rsidP="008C51DC">
    <w:pPr>
      <w:pStyle w:val="Cabealho"/>
      <w:jc w:val="center"/>
    </w:pPr>
    <w:hyperlink r:id="rId3" w:history="1">
      <w:r w:rsidR="008C51DC" w:rsidRPr="00AE3888">
        <w:rPr>
          <w:rStyle w:val="Hyperlink"/>
        </w:rPr>
        <w:t>www.lourdes.sp.gov.br</w:t>
      </w:r>
    </w:hyperlink>
  </w:p>
  <w:p w:rsidR="008C51DC" w:rsidRDefault="008C51DC">
    <w:pPr>
      <w:pStyle w:val="Cabealho"/>
    </w:pPr>
  </w:p>
  <w:p w:rsidR="008C51DC" w:rsidRDefault="008C51D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51DC"/>
    <w:rsid w:val="00082792"/>
    <w:rsid w:val="00084008"/>
    <w:rsid w:val="00105706"/>
    <w:rsid w:val="00107274"/>
    <w:rsid w:val="00126771"/>
    <w:rsid w:val="00135841"/>
    <w:rsid w:val="00162CC2"/>
    <w:rsid w:val="001C11AD"/>
    <w:rsid w:val="001D087B"/>
    <w:rsid w:val="0020222D"/>
    <w:rsid w:val="003204EC"/>
    <w:rsid w:val="003279B0"/>
    <w:rsid w:val="00344119"/>
    <w:rsid w:val="004029AA"/>
    <w:rsid w:val="00426FF2"/>
    <w:rsid w:val="00437D15"/>
    <w:rsid w:val="00446284"/>
    <w:rsid w:val="004E66CD"/>
    <w:rsid w:val="00524BB6"/>
    <w:rsid w:val="005D5B4F"/>
    <w:rsid w:val="005F6D58"/>
    <w:rsid w:val="005F73FB"/>
    <w:rsid w:val="0068117E"/>
    <w:rsid w:val="006945D5"/>
    <w:rsid w:val="00755D41"/>
    <w:rsid w:val="007629F8"/>
    <w:rsid w:val="007B6A51"/>
    <w:rsid w:val="007D5C82"/>
    <w:rsid w:val="008C33FC"/>
    <w:rsid w:val="008C51DC"/>
    <w:rsid w:val="00933793"/>
    <w:rsid w:val="009A70E4"/>
    <w:rsid w:val="00B168B2"/>
    <w:rsid w:val="00B80E5E"/>
    <w:rsid w:val="00BA22DF"/>
    <w:rsid w:val="00C434F9"/>
    <w:rsid w:val="00C800AD"/>
    <w:rsid w:val="00D05888"/>
    <w:rsid w:val="00D466B6"/>
    <w:rsid w:val="00DC3B9D"/>
    <w:rsid w:val="00E643CB"/>
    <w:rsid w:val="00E763A9"/>
    <w:rsid w:val="00E83587"/>
    <w:rsid w:val="00EB2787"/>
    <w:rsid w:val="00ED2EC4"/>
    <w:rsid w:val="00F0331C"/>
    <w:rsid w:val="00F109EB"/>
    <w:rsid w:val="00F34207"/>
    <w:rsid w:val="00F36174"/>
    <w:rsid w:val="00F822A3"/>
    <w:rsid w:val="00FB4594"/>
    <w:rsid w:val="00FB4D77"/>
    <w:rsid w:val="00FC2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D4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51D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C51DC"/>
  </w:style>
  <w:style w:type="paragraph" w:styleId="Rodap">
    <w:name w:val="footer"/>
    <w:basedOn w:val="Normal"/>
    <w:link w:val="RodapChar"/>
    <w:uiPriority w:val="99"/>
    <w:semiHidden/>
    <w:unhideWhenUsed/>
    <w:rsid w:val="008C51D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C51DC"/>
  </w:style>
  <w:style w:type="paragraph" w:styleId="Textodebalo">
    <w:name w:val="Balloon Text"/>
    <w:basedOn w:val="Normal"/>
    <w:link w:val="TextodebaloChar"/>
    <w:uiPriority w:val="99"/>
    <w:semiHidden/>
    <w:unhideWhenUsed/>
    <w:rsid w:val="008C51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51D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8C51DC"/>
    <w:rPr>
      <w:color w:val="0000FF" w:themeColor="hyperlink"/>
      <w:u w:val="single"/>
    </w:rPr>
  </w:style>
  <w:style w:type="paragraph" w:styleId="Recuodecorpodetexto">
    <w:name w:val="Body Text Indent"/>
    <w:basedOn w:val="Normal"/>
    <w:link w:val="RecuodecorpodetextoChar"/>
    <w:rsid w:val="00DC3B9D"/>
    <w:pPr>
      <w:spacing w:before="100" w:beforeAutospacing="1" w:after="100" w:afterAutospacing="1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DC3B9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358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2019-02-01T12:12:00Z</cp:lastPrinted>
  <dcterms:created xsi:type="dcterms:W3CDTF">2019-02-14T17:53:00Z</dcterms:created>
  <dcterms:modified xsi:type="dcterms:W3CDTF">2019-02-14T17:53:00Z</dcterms:modified>
</cp:coreProperties>
</file>