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0A189" w14:textId="256547E4" w:rsidR="00986476" w:rsidRPr="0015511C" w:rsidRDefault="00867C24" w:rsidP="00ED3F6D">
      <w:pPr>
        <w:jc w:val="center"/>
        <w:rPr>
          <w:b/>
          <w:sz w:val="24"/>
          <w:szCs w:val="24"/>
        </w:rPr>
      </w:pPr>
      <w:r w:rsidRPr="0015511C">
        <w:rPr>
          <w:b/>
          <w:sz w:val="24"/>
          <w:szCs w:val="24"/>
        </w:rPr>
        <w:t>PORT</w:t>
      </w:r>
      <w:r w:rsidR="00ED3F6D" w:rsidRPr="0015511C">
        <w:rPr>
          <w:b/>
          <w:sz w:val="24"/>
          <w:szCs w:val="24"/>
        </w:rPr>
        <w:t xml:space="preserve">ARIA nº </w:t>
      </w:r>
      <w:r w:rsidR="008C56DC">
        <w:rPr>
          <w:b/>
          <w:sz w:val="24"/>
          <w:szCs w:val="24"/>
        </w:rPr>
        <w:t>01</w:t>
      </w:r>
      <w:r w:rsidR="00ED3F6D" w:rsidRPr="0015511C">
        <w:rPr>
          <w:b/>
          <w:sz w:val="24"/>
          <w:szCs w:val="24"/>
        </w:rPr>
        <w:t>/202</w:t>
      </w:r>
      <w:r w:rsidR="004B0C6A">
        <w:rPr>
          <w:b/>
          <w:sz w:val="24"/>
          <w:szCs w:val="24"/>
        </w:rPr>
        <w:t>5</w:t>
      </w:r>
    </w:p>
    <w:p w14:paraId="7C11E4D3" w14:textId="77777777" w:rsidR="00986476" w:rsidRPr="0015511C" w:rsidRDefault="00867C24" w:rsidP="00867C24">
      <w:pPr>
        <w:ind w:left="2880" w:hanging="2880"/>
        <w:jc w:val="both"/>
        <w:rPr>
          <w:sz w:val="24"/>
          <w:szCs w:val="24"/>
        </w:rPr>
      </w:pPr>
      <w:r w:rsidRPr="0015511C">
        <w:rPr>
          <w:sz w:val="24"/>
          <w:szCs w:val="24"/>
        </w:rPr>
        <w:tab/>
      </w:r>
    </w:p>
    <w:p w14:paraId="70796136" w14:textId="77777777" w:rsidR="00EF4844" w:rsidRDefault="00EF4844" w:rsidP="001B3CEC">
      <w:pPr>
        <w:ind w:left="5664"/>
        <w:jc w:val="both"/>
        <w:rPr>
          <w:b/>
          <w:i/>
          <w:sz w:val="24"/>
          <w:szCs w:val="24"/>
        </w:rPr>
      </w:pPr>
    </w:p>
    <w:p w14:paraId="55846D9C" w14:textId="7681E69F" w:rsidR="00867C24" w:rsidRPr="0015511C" w:rsidRDefault="00897CCE" w:rsidP="001B3CEC">
      <w:pPr>
        <w:ind w:left="5664"/>
        <w:jc w:val="both"/>
        <w:rPr>
          <w:b/>
          <w:i/>
          <w:sz w:val="24"/>
          <w:szCs w:val="24"/>
        </w:rPr>
      </w:pPr>
      <w:r w:rsidRPr="0015511C">
        <w:rPr>
          <w:b/>
          <w:i/>
          <w:sz w:val="24"/>
          <w:szCs w:val="24"/>
        </w:rPr>
        <w:t>Regulamenta diretrizes para procedimentos para contratações diretas e pagamentos</w:t>
      </w:r>
      <w:r w:rsidR="00867C24" w:rsidRPr="0015511C">
        <w:rPr>
          <w:b/>
          <w:i/>
          <w:sz w:val="24"/>
          <w:szCs w:val="24"/>
        </w:rPr>
        <w:t>.</w:t>
      </w:r>
    </w:p>
    <w:p w14:paraId="6F7DA887" w14:textId="77777777" w:rsidR="008C56DC" w:rsidRDefault="008C56DC" w:rsidP="008C56DC">
      <w:pPr>
        <w:jc w:val="both"/>
        <w:rPr>
          <w:sz w:val="24"/>
          <w:szCs w:val="24"/>
        </w:rPr>
      </w:pPr>
    </w:p>
    <w:p w14:paraId="750ABB14" w14:textId="1CC52DE8" w:rsidR="00EF4844" w:rsidRPr="004B4BA4" w:rsidRDefault="008C56DC" w:rsidP="00EF4844">
      <w:pPr>
        <w:ind w:left="5664"/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2B22C78" w14:textId="77777777" w:rsidR="00EF4844" w:rsidRPr="004B4BA4" w:rsidRDefault="00EF4844" w:rsidP="00EF4844">
      <w:pPr>
        <w:spacing w:before="100" w:beforeAutospacing="1" w:after="100" w:afterAutospacing="1" w:line="276" w:lineRule="auto"/>
        <w:jc w:val="both"/>
        <w:rPr>
          <w:b/>
          <w:sz w:val="24"/>
          <w:szCs w:val="24"/>
        </w:rPr>
      </w:pPr>
      <w:r w:rsidRPr="004B4BA4">
        <w:rPr>
          <w:b/>
          <w:sz w:val="24"/>
          <w:szCs w:val="24"/>
        </w:rPr>
        <w:t>O PRESIDENTE E OS AGENTES DE PROCEDIMENTOS LICITATÓRIOS DA CÂMARA MUNICIPAL DE SANTA LÚCIA, Estado do Paraná, no uso de suas atribuições legais;</w:t>
      </w:r>
    </w:p>
    <w:p w14:paraId="2860B7BC" w14:textId="77777777" w:rsidR="00EF4844" w:rsidRPr="004B4BA4" w:rsidRDefault="00EF4844" w:rsidP="00EF4844">
      <w:pPr>
        <w:spacing w:before="100" w:beforeAutospacing="1" w:after="100" w:afterAutospacing="1" w:line="276" w:lineRule="auto"/>
        <w:ind w:firstLine="1701"/>
        <w:jc w:val="both"/>
        <w:rPr>
          <w:sz w:val="24"/>
          <w:szCs w:val="24"/>
        </w:rPr>
      </w:pPr>
      <w:r w:rsidRPr="004B4BA4">
        <w:rPr>
          <w:sz w:val="24"/>
          <w:szCs w:val="24"/>
        </w:rPr>
        <w:t>Considerando a Lei Federal nº 14.133/2021, que estabelece normas gerais de licitação e contratação pública;</w:t>
      </w:r>
    </w:p>
    <w:p w14:paraId="21756D5B" w14:textId="77777777" w:rsidR="00EF4844" w:rsidRDefault="00EF4844" w:rsidP="00EF4844">
      <w:pPr>
        <w:spacing w:before="100" w:beforeAutospacing="1" w:after="100" w:afterAutospacing="1" w:line="276" w:lineRule="auto"/>
        <w:ind w:firstLine="1701"/>
        <w:jc w:val="both"/>
        <w:rPr>
          <w:sz w:val="24"/>
          <w:szCs w:val="24"/>
        </w:rPr>
      </w:pPr>
      <w:r w:rsidRPr="004B4BA4">
        <w:rPr>
          <w:sz w:val="24"/>
          <w:szCs w:val="24"/>
        </w:rPr>
        <w:t>Considerando o Decreto Legislativo Municipal nº 01/2024, que regulamenta a aplicação da Lei nº 14.133/2021 no âmbito do Poder Legislativo municipal de Santa Lúcia;</w:t>
      </w:r>
    </w:p>
    <w:p w14:paraId="30F10F88" w14:textId="77777777" w:rsidR="00EF4844" w:rsidRPr="004B4BA4" w:rsidRDefault="00EF4844" w:rsidP="00EF4844">
      <w:pPr>
        <w:ind w:firstLine="1701"/>
        <w:jc w:val="both"/>
        <w:rPr>
          <w:sz w:val="24"/>
          <w:szCs w:val="24"/>
        </w:rPr>
      </w:pPr>
      <w:r w:rsidRPr="004B4BA4">
        <w:rPr>
          <w:sz w:val="24"/>
          <w:szCs w:val="24"/>
        </w:rPr>
        <w:t>Considerando a Lei Federal nº 4.320/1964, que Estatui Normas Gerais de Direito Financeiro para elaboração e controle dos orçamentos e balanços da União, dos Estados, dos Municípios e do Distrito Federal</w:t>
      </w:r>
    </w:p>
    <w:p w14:paraId="2AED9539" w14:textId="77777777" w:rsidR="00EF4844" w:rsidRPr="004B4BA4" w:rsidRDefault="00EF4844" w:rsidP="00EF4844">
      <w:pPr>
        <w:spacing w:before="100" w:beforeAutospacing="1" w:after="100" w:afterAutospacing="1" w:line="276" w:lineRule="auto"/>
        <w:ind w:firstLine="1701"/>
        <w:jc w:val="both"/>
        <w:rPr>
          <w:sz w:val="24"/>
          <w:szCs w:val="24"/>
        </w:rPr>
      </w:pPr>
      <w:r w:rsidRPr="004B4BA4">
        <w:rPr>
          <w:sz w:val="24"/>
          <w:szCs w:val="24"/>
        </w:rPr>
        <w:t>Considerando a necessidade de assegurar o cumprimento dos prazos legais e a adequada formalização dos procedimentos administrativos prévios à contratação;</w:t>
      </w:r>
    </w:p>
    <w:p w14:paraId="778263C0" w14:textId="77777777" w:rsidR="00EF4844" w:rsidRPr="004B4BA4" w:rsidRDefault="00EF4844" w:rsidP="00EF4844">
      <w:pPr>
        <w:spacing w:before="100" w:beforeAutospacing="1" w:after="100" w:afterAutospacing="1" w:line="276" w:lineRule="auto"/>
        <w:ind w:firstLine="1701"/>
        <w:jc w:val="both"/>
        <w:rPr>
          <w:sz w:val="24"/>
          <w:szCs w:val="24"/>
        </w:rPr>
      </w:pPr>
      <w:r w:rsidRPr="004B4BA4">
        <w:rPr>
          <w:sz w:val="24"/>
          <w:szCs w:val="24"/>
        </w:rPr>
        <w:t>Considerando ainda o disposto no art. 224 do Código de Processo Civil de 2015 quanto à contagem dos prazos em dias úteis;</w:t>
      </w:r>
    </w:p>
    <w:p w14:paraId="6039B7DB" w14:textId="77777777" w:rsidR="00EF4844" w:rsidRPr="004B4BA4" w:rsidRDefault="00EF4844" w:rsidP="00EF4844">
      <w:pPr>
        <w:spacing w:before="100" w:beforeAutospacing="1" w:after="100" w:afterAutospacing="1" w:line="276" w:lineRule="auto"/>
        <w:ind w:firstLine="1701"/>
        <w:jc w:val="both"/>
        <w:rPr>
          <w:b/>
          <w:sz w:val="24"/>
          <w:szCs w:val="24"/>
        </w:rPr>
      </w:pPr>
      <w:r w:rsidRPr="004B4BA4">
        <w:rPr>
          <w:b/>
          <w:sz w:val="24"/>
          <w:szCs w:val="24"/>
        </w:rPr>
        <w:t>RESOLVE:</w:t>
      </w:r>
    </w:p>
    <w:p w14:paraId="214F372F" w14:textId="7067A32F" w:rsidR="00EF4844" w:rsidRPr="004B4BA4" w:rsidRDefault="00EF4844" w:rsidP="00EF4844">
      <w:pPr>
        <w:spacing w:before="100" w:beforeAutospacing="1" w:after="100" w:afterAutospacing="1" w:line="276" w:lineRule="auto"/>
        <w:ind w:firstLine="1701"/>
        <w:jc w:val="both"/>
        <w:rPr>
          <w:sz w:val="24"/>
          <w:szCs w:val="24"/>
        </w:rPr>
      </w:pPr>
      <w:r w:rsidRPr="004B4BA4">
        <w:rPr>
          <w:b/>
          <w:bCs/>
          <w:sz w:val="24"/>
          <w:szCs w:val="24"/>
        </w:rPr>
        <w:t>Art. 1º</w:t>
      </w:r>
      <w:r w:rsidRPr="004B4BA4">
        <w:rPr>
          <w:sz w:val="24"/>
          <w:szCs w:val="24"/>
        </w:rPr>
        <w:t xml:space="preserve"> Para fins de contratação direta, inclusive na modalidade de dispensa de licitação prevista no art. 75 da Lei nº 14.133/2021, os pedidos deverão ser formalizados com </w:t>
      </w:r>
      <w:r w:rsidRPr="004B4BA4">
        <w:rPr>
          <w:b/>
          <w:bCs/>
          <w:sz w:val="24"/>
          <w:szCs w:val="24"/>
        </w:rPr>
        <w:t>antecedência mínima de 05 (cinco) dias úteis</w:t>
      </w:r>
      <w:r w:rsidRPr="004B4BA4">
        <w:rPr>
          <w:sz w:val="24"/>
          <w:szCs w:val="24"/>
        </w:rPr>
        <w:t>, contados do</w:t>
      </w:r>
      <w:r w:rsidR="005C1458">
        <w:rPr>
          <w:sz w:val="24"/>
          <w:szCs w:val="24"/>
        </w:rPr>
        <w:t xml:space="preserve"> dia anterior ao</w:t>
      </w:r>
      <w:r w:rsidRPr="004B4BA4">
        <w:rPr>
          <w:sz w:val="24"/>
          <w:szCs w:val="24"/>
        </w:rPr>
        <w:t xml:space="preserve"> início previsto do fornecimento do bem ou da execução do serviço.</w:t>
      </w:r>
    </w:p>
    <w:p w14:paraId="7704CBC1" w14:textId="77777777" w:rsidR="00EF4844" w:rsidRPr="004B4BA4" w:rsidRDefault="00EF4844" w:rsidP="00EF4844">
      <w:pPr>
        <w:spacing w:before="100" w:beforeAutospacing="1" w:after="100" w:afterAutospacing="1" w:line="276" w:lineRule="auto"/>
        <w:ind w:firstLine="1701"/>
        <w:jc w:val="both"/>
        <w:rPr>
          <w:sz w:val="24"/>
          <w:szCs w:val="24"/>
        </w:rPr>
      </w:pPr>
      <w:r w:rsidRPr="004B4BA4">
        <w:rPr>
          <w:b/>
          <w:bCs/>
          <w:sz w:val="24"/>
          <w:szCs w:val="24"/>
        </w:rPr>
        <w:t>§1º</w:t>
      </w:r>
      <w:r w:rsidRPr="004B4BA4">
        <w:rPr>
          <w:sz w:val="24"/>
          <w:szCs w:val="24"/>
        </w:rPr>
        <w:t xml:space="preserve"> No caso específico de </w:t>
      </w:r>
      <w:r w:rsidRPr="004B4BA4">
        <w:rPr>
          <w:b/>
          <w:bCs/>
          <w:sz w:val="24"/>
          <w:szCs w:val="24"/>
        </w:rPr>
        <w:t xml:space="preserve">participação de </w:t>
      </w:r>
      <w:r>
        <w:rPr>
          <w:b/>
          <w:bCs/>
          <w:sz w:val="24"/>
          <w:szCs w:val="24"/>
        </w:rPr>
        <w:t>Vereadores e Servidores desta Casa de Leis</w:t>
      </w:r>
      <w:r w:rsidRPr="004B4BA4">
        <w:rPr>
          <w:b/>
          <w:bCs/>
          <w:sz w:val="24"/>
          <w:szCs w:val="24"/>
        </w:rPr>
        <w:t xml:space="preserve"> em cursos, treinamentos, seminários ou capacitações</w:t>
      </w:r>
      <w:r w:rsidRPr="004B4BA4">
        <w:rPr>
          <w:sz w:val="24"/>
          <w:szCs w:val="24"/>
        </w:rPr>
        <w:t xml:space="preserve">, o requerimento deverá ser apresentado com </w:t>
      </w:r>
      <w:r w:rsidRPr="004B4BA4">
        <w:rPr>
          <w:b/>
          <w:bCs/>
          <w:sz w:val="24"/>
          <w:szCs w:val="24"/>
        </w:rPr>
        <w:t>antecedência mínima de 05 (cinco) dias úteis</w:t>
      </w:r>
      <w:r w:rsidRPr="004B4BA4">
        <w:rPr>
          <w:sz w:val="24"/>
          <w:szCs w:val="24"/>
        </w:rPr>
        <w:t>, a fim de viabilizar a instrução processual e o planejamento orçamentário.</w:t>
      </w:r>
    </w:p>
    <w:p w14:paraId="0E09A879" w14:textId="77777777" w:rsidR="00EF4844" w:rsidRPr="004B4BA4" w:rsidRDefault="00EF4844" w:rsidP="00EF4844">
      <w:pPr>
        <w:spacing w:before="100" w:beforeAutospacing="1" w:after="100" w:afterAutospacing="1" w:line="276" w:lineRule="auto"/>
        <w:ind w:firstLine="1701"/>
        <w:jc w:val="both"/>
        <w:rPr>
          <w:sz w:val="24"/>
          <w:szCs w:val="24"/>
        </w:rPr>
      </w:pPr>
      <w:r w:rsidRPr="004B4BA4">
        <w:rPr>
          <w:b/>
          <w:bCs/>
          <w:sz w:val="24"/>
          <w:szCs w:val="24"/>
        </w:rPr>
        <w:t>§2º</w:t>
      </w:r>
      <w:r w:rsidRPr="004B4BA4">
        <w:rPr>
          <w:sz w:val="24"/>
          <w:szCs w:val="24"/>
        </w:rPr>
        <w:t xml:space="preserve"> A Administração observará, nos termos do art. 72, §1º, e art. 75 da Lei nº 14.133/2021, o </w:t>
      </w:r>
      <w:r w:rsidRPr="004B4BA4">
        <w:rPr>
          <w:b/>
          <w:bCs/>
          <w:sz w:val="24"/>
          <w:szCs w:val="24"/>
        </w:rPr>
        <w:t>prazo de até 10 (dez) dias úteis para a formalização completa do procedimento de dispensa</w:t>
      </w:r>
      <w:r w:rsidRPr="004B4BA4">
        <w:rPr>
          <w:sz w:val="24"/>
          <w:szCs w:val="24"/>
        </w:rPr>
        <w:t>, compreendendo: justificativa da contratação, pesquisa de preços, dotação orçamentária, emissão de parecer jurídico, autorização da despesa e emissão de empenho.</w:t>
      </w:r>
    </w:p>
    <w:p w14:paraId="2390D917" w14:textId="77777777" w:rsidR="00EF4844" w:rsidRPr="004B4BA4" w:rsidRDefault="00EF4844" w:rsidP="00EF4844">
      <w:pPr>
        <w:spacing w:before="100" w:beforeAutospacing="1" w:after="100" w:afterAutospacing="1" w:line="276" w:lineRule="auto"/>
        <w:ind w:firstLine="1701"/>
        <w:jc w:val="both"/>
        <w:rPr>
          <w:sz w:val="24"/>
          <w:szCs w:val="24"/>
        </w:rPr>
      </w:pPr>
      <w:r w:rsidRPr="004B4BA4">
        <w:rPr>
          <w:b/>
          <w:bCs/>
          <w:sz w:val="24"/>
          <w:szCs w:val="24"/>
        </w:rPr>
        <w:t>§3º</w:t>
      </w:r>
      <w:r w:rsidRPr="004B4BA4">
        <w:rPr>
          <w:sz w:val="24"/>
          <w:szCs w:val="24"/>
        </w:rPr>
        <w:t xml:space="preserve"> Os prazos previstos nesta Portaria deverão ser </w:t>
      </w:r>
      <w:r w:rsidRPr="004B4BA4">
        <w:rPr>
          <w:b/>
          <w:bCs/>
          <w:sz w:val="24"/>
          <w:szCs w:val="24"/>
        </w:rPr>
        <w:t>contados em dias úteis</w:t>
      </w:r>
      <w:r w:rsidRPr="004B4BA4">
        <w:rPr>
          <w:sz w:val="24"/>
          <w:szCs w:val="24"/>
        </w:rPr>
        <w:t>, excluindo-se o dia do início e incluindo-se o dia do vencimento, salvo disposição expressa em contrário, conforme art. 224 do Código de Processo Civil (Lei nº 13.105/2015).</w:t>
      </w:r>
    </w:p>
    <w:p w14:paraId="06E50480" w14:textId="77777777" w:rsidR="00EF4844" w:rsidRPr="004B4BA4" w:rsidRDefault="00EF4844" w:rsidP="00EF4844">
      <w:pPr>
        <w:spacing w:before="100" w:beforeAutospacing="1" w:after="100" w:afterAutospacing="1" w:line="276" w:lineRule="auto"/>
        <w:ind w:firstLine="1701"/>
        <w:jc w:val="both"/>
        <w:rPr>
          <w:sz w:val="24"/>
          <w:szCs w:val="24"/>
        </w:rPr>
      </w:pPr>
      <w:r w:rsidRPr="004B4BA4">
        <w:rPr>
          <w:b/>
          <w:bCs/>
          <w:sz w:val="24"/>
          <w:szCs w:val="24"/>
        </w:rPr>
        <w:lastRenderedPageBreak/>
        <w:t>Art. 2º</w:t>
      </w:r>
      <w:r w:rsidRPr="004B4BA4">
        <w:rPr>
          <w:sz w:val="24"/>
          <w:szCs w:val="24"/>
        </w:rPr>
        <w:t xml:space="preserve"> A</w:t>
      </w:r>
      <w:r>
        <w:rPr>
          <w:sz w:val="24"/>
          <w:szCs w:val="24"/>
        </w:rPr>
        <w:t>s</w:t>
      </w:r>
      <w:r w:rsidRPr="004B4BA4">
        <w:rPr>
          <w:sz w:val="24"/>
          <w:szCs w:val="24"/>
        </w:rPr>
        <w:t xml:space="preserve"> </w:t>
      </w:r>
      <w:r w:rsidRPr="00BC1B78">
        <w:rPr>
          <w:sz w:val="24"/>
          <w:szCs w:val="24"/>
        </w:rPr>
        <w:t xml:space="preserve">liquidações de empenho </w:t>
      </w:r>
      <w:r w:rsidRPr="004B4BA4">
        <w:rPr>
          <w:sz w:val="24"/>
          <w:szCs w:val="24"/>
        </w:rPr>
        <w:t xml:space="preserve">somente poderão ocorrer </w:t>
      </w:r>
      <w:r w:rsidRPr="004B4BA4">
        <w:rPr>
          <w:b/>
          <w:bCs/>
          <w:sz w:val="24"/>
          <w:szCs w:val="24"/>
        </w:rPr>
        <w:t>após a instrução completa do processo</w:t>
      </w:r>
      <w:r w:rsidRPr="004B4BA4">
        <w:rPr>
          <w:sz w:val="24"/>
          <w:szCs w:val="24"/>
        </w:rPr>
        <w:t>, incluindo a apresentação de documentos hábeis que comprovem a execução do objeto contratual.</w:t>
      </w:r>
    </w:p>
    <w:p w14:paraId="1AEA5E5F" w14:textId="77777777" w:rsidR="00EF4844" w:rsidRPr="004B4BA4" w:rsidRDefault="00EF4844" w:rsidP="00EF4844">
      <w:pPr>
        <w:spacing w:before="100" w:beforeAutospacing="1" w:after="100" w:afterAutospacing="1" w:line="276" w:lineRule="auto"/>
        <w:ind w:firstLine="1701"/>
        <w:jc w:val="both"/>
        <w:rPr>
          <w:sz w:val="24"/>
          <w:szCs w:val="24"/>
        </w:rPr>
      </w:pPr>
      <w:r w:rsidRPr="004B4BA4">
        <w:rPr>
          <w:b/>
          <w:bCs/>
          <w:sz w:val="24"/>
          <w:szCs w:val="24"/>
        </w:rPr>
        <w:t>Art. 3º</w:t>
      </w:r>
      <w:r w:rsidRPr="004B4BA4">
        <w:rPr>
          <w:sz w:val="24"/>
          <w:szCs w:val="24"/>
        </w:rPr>
        <w:t xml:space="preserve"> Esta Portaria entra em vigor na data de sua publicação, revogando-se a</w:t>
      </w:r>
      <w:r>
        <w:rPr>
          <w:sz w:val="24"/>
          <w:szCs w:val="24"/>
        </w:rPr>
        <w:t xml:space="preserve"> Portaria 01/2024 em todo seu teor.</w:t>
      </w:r>
    </w:p>
    <w:p w14:paraId="2C331B02" w14:textId="142A9CFF" w:rsidR="00EF4844" w:rsidRDefault="00EF4844" w:rsidP="00EF4844">
      <w:pPr>
        <w:spacing w:before="100" w:beforeAutospacing="1" w:after="100" w:afterAutospacing="1" w:line="276" w:lineRule="auto"/>
        <w:ind w:firstLine="1701"/>
        <w:jc w:val="both"/>
        <w:rPr>
          <w:sz w:val="24"/>
          <w:szCs w:val="24"/>
        </w:rPr>
      </w:pPr>
      <w:r w:rsidRPr="004B4BA4">
        <w:rPr>
          <w:sz w:val="24"/>
          <w:szCs w:val="24"/>
        </w:rPr>
        <w:t xml:space="preserve">Sala de Reuniões da Câmara Municipal de Santa Lúcia, em </w:t>
      </w:r>
      <w:r>
        <w:rPr>
          <w:sz w:val="24"/>
          <w:szCs w:val="24"/>
        </w:rPr>
        <w:t>30</w:t>
      </w:r>
      <w:r w:rsidRPr="004B4BA4">
        <w:rPr>
          <w:sz w:val="24"/>
          <w:szCs w:val="24"/>
        </w:rPr>
        <w:t xml:space="preserve"> de julho de 2025.</w:t>
      </w:r>
    </w:p>
    <w:p w14:paraId="04833B7F" w14:textId="3F9FF3EB" w:rsidR="00986476" w:rsidRPr="0015511C" w:rsidRDefault="00867C24" w:rsidP="00EF4844">
      <w:pPr>
        <w:jc w:val="both"/>
        <w:rPr>
          <w:sz w:val="24"/>
          <w:szCs w:val="24"/>
        </w:rPr>
      </w:pPr>
      <w:r w:rsidRPr="0015511C">
        <w:rPr>
          <w:sz w:val="24"/>
          <w:szCs w:val="24"/>
        </w:rPr>
        <w:t>.</w:t>
      </w:r>
    </w:p>
    <w:p w14:paraId="7106D520" w14:textId="77777777" w:rsidR="008C56DC" w:rsidRDefault="008C56DC" w:rsidP="008C56DC">
      <w:pPr>
        <w:rPr>
          <w:sz w:val="24"/>
          <w:szCs w:val="24"/>
        </w:rPr>
      </w:pPr>
    </w:p>
    <w:p w14:paraId="49E7CCD0" w14:textId="77777777" w:rsidR="008C56DC" w:rsidRDefault="008C56DC" w:rsidP="008C56DC">
      <w:pPr>
        <w:rPr>
          <w:sz w:val="24"/>
          <w:szCs w:val="24"/>
        </w:rPr>
      </w:pPr>
    </w:p>
    <w:p w14:paraId="505A583A" w14:textId="77777777" w:rsidR="008C56DC" w:rsidRDefault="008C56DC" w:rsidP="008C56DC">
      <w:pPr>
        <w:rPr>
          <w:sz w:val="24"/>
          <w:szCs w:val="24"/>
        </w:rPr>
      </w:pPr>
    </w:p>
    <w:p w14:paraId="277B73AE" w14:textId="353AB82B" w:rsidR="008C56DC" w:rsidRPr="0015511C" w:rsidRDefault="004B0C6A" w:rsidP="008C56DC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DALCI VIEIRA BERTI</w:t>
      </w:r>
    </w:p>
    <w:p w14:paraId="4611A6F0" w14:textId="6DDA3F04" w:rsidR="008C56DC" w:rsidRDefault="008C56DC" w:rsidP="008C56DC">
      <w:pPr>
        <w:jc w:val="center"/>
        <w:rPr>
          <w:sz w:val="24"/>
          <w:szCs w:val="24"/>
        </w:rPr>
      </w:pPr>
      <w:r>
        <w:rPr>
          <w:sz w:val="24"/>
          <w:szCs w:val="24"/>
        </w:rPr>
        <w:t>Presidente</w:t>
      </w:r>
    </w:p>
    <w:p w14:paraId="1F1260B1" w14:textId="77777777" w:rsidR="00372E96" w:rsidRPr="0015511C" w:rsidRDefault="00372E96" w:rsidP="00372E96">
      <w:pPr>
        <w:jc w:val="center"/>
        <w:rPr>
          <w:sz w:val="24"/>
          <w:szCs w:val="24"/>
        </w:rPr>
      </w:pPr>
    </w:p>
    <w:p w14:paraId="1F141AAE" w14:textId="77777777" w:rsidR="00372E96" w:rsidRPr="0015511C" w:rsidRDefault="00372E96" w:rsidP="002061DC">
      <w:pPr>
        <w:jc w:val="center"/>
        <w:rPr>
          <w:sz w:val="24"/>
          <w:szCs w:val="24"/>
        </w:rPr>
      </w:pPr>
    </w:p>
    <w:p w14:paraId="101EA0C2" w14:textId="77777777" w:rsidR="0015511C" w:rsidRDefault="0015511C" w:rsidP="002061DC">
      <w:pPr>
        <w:jc w:val="center"/>
        <w:rPr>
          <w:b/>
          <w:sz w:val="24"/>
          <w:szCs w:val="24"/>
        </w:rPr>
      </w:pPr>
    </w:p>
    <w:p w14:paraId="2FA42526" w14:textId="77777777" w:rsidR="008C56DC" w:rsidRDefault="008C56DC" w:rsidP="002061DC">
      <w:pPr>
        <w:jc w:val="center"/>
        <w:rPr>
          <w:b/>
          <w:sz w:val="24"/>
          <w:szCs w:val="24"/>
        </w:rPr>
        <w:sectPr w:rsidR="008C56DC" w:rsidSect="00EF4844">
          <w:headerReference w:type="default" r:id="rId8"/>
          <w:footerReference w:type="even" r:id="rId9"/>
          <w:headerReference w:type="first" r:id="rId10"/>
          <w:pgSz w:w="11907" w:h="16840" w:code="9"/>
          <w:pgMar w:top="720" w:right="720" w:bottom="720" w:left="720" w:header="0" w:footer="851" w:gutter="0"/>
          <w:cols w:space="720"/>
          <w:docGrid w:linePitch="360"/>
        </w:sectPr>
      </w:pPr>
    </w:p>
    <w:p w14:paraId="61503769" w14:textId="20EED7D9" w:rsidR="00986476" w:rsidRPr="0015511C" w:rsidRDefault="004B0C6A" w:rsidP="002061DC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JOSÉ LUIZ MONTEIRO</w:t>
      </w:r>
    </w:p>
    <w:p w14:paraId="1F006893" w14:textId="290B3DBF" w:rsidR="0015511C" w:rsidRDefault="0015511C" w:rsidP="002061DC">
      <w:pPr>
        <w:jc w:val="center"/>
        <w:rPr>
          <w:sz w:val="24"/>
          <w:szCs w:val="24"/>
        </w:rPr>
      </w:pPr>
      <w:r>
        <w:rPr>
          <w:sz w:val="24"/>
          <w:szCs w:val="24"/>
        </w:rPr>
        <w:t>Agente de Contratação</w:t>
      </w:r>
    </w:p>
    <w:p w14:paraId="5480A464" w14:textId="77777777" w:rsidR="002061DC" w:rsidRDefault="0015511C" w:rsidP="002061D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LUCAS HENRIQUE TUBIN GETRULLIO</w:t>
      </w:r>
    </w:p>
    <w:p w14:paraId="68B07862" w14:textId="77777777" w:rsidR="008C56DC" w:rsidRDefault="002061DC" w:rsidP="002061DC">
      <w:pPr>
        <w:jc w:val="center"/>
        <w:rPr>
          <w:sz w:val="24"/>
          <w:szCs w:val="24"/>
        </w:rPr>
        <w:sectPr w:rsidR="008C56DC" w:rsidSect="00543188">
          <w:type w:val="continuous"/>
          <w:pgSz w:w="11907" w:h="16840" w:code="9"/>
          <w:pgMar w:top="720" w:right="720" w:bottom="720" w:left="720" w:header="720" w:footer="851" w:gutter="0"/>
          <w:cols w:num="2" w:space="720"/>
          <w:titlePg/>
          <w:docGrid w:linePitch="360"/>
        </w:sectPr>
      </w:pPr>
      <w:r>
        <w:rPr>
          <w:sz w:val="24"/>
          <w:szCs w:val="24"/>
        </w:rPr>
        <w:t>Fiscal do Contrato</w:t>
      </w:r>
    </w:p>
    <w:p w14:paraId="5AC172A3" w14:textId="662F60E0" w:rsidR="0015511C" w:rsidRPr="002061DC" w:rsidRDefault="0015511C" w:rsidP="002061DC">
      <w:pPr>
        <w:jc w:val="center"/>
        <w:rPr>
          <w:b/>
          <w:bCs/>
          <w:sz w:val="24"/>
          <w:szCs w:val="24"/>
        </w:rPr>
      </w:pPr>
    </w:p>
    <w:p w14:paraId="6F428A68" w14:textId="77777777" w:rsidR="0015511C" w:rsidRDefault="0015511C" w:rsidP="002061DC">
      <w:pPr>
        <w:jc w:val="center"/>
        <w:rPr>
          <w:sz w:val="24"/>
          <w:szCs w:val="24"/>
        </w:rPr>
      </w:pPr>
    </w:p>
    <w:p w14:paraId="0D7D87AE" w14:textId="77777777" w:rsidR="002061DC" w:rsidRDefault="002061DC" w:rsidP="002061DC">
      <w:pPr>
        <w:jc w:val="center"/>
        <w:rPr>
          <w:sz w:val="24"/>
          <w:szCs w:val="24"/>
        </w:rPr>
        <w:sectPr w:rsidR="002061DC" w:rsidSect="00543188">
          <w:type w:val="continuous"/>
          <w:pgSz w:w="11907" w:h="16840" w:code="9"/>
          <w:pgMar w:top="720" w:right="720" w:bottom="720" w:left="720" w:header="720" w:footer="851" w:gutter="0"/>
          <w:cols w:space="720"/>
          <w:titlePg/>
          <w:docGrid w:linePitch="360"/>
        </w:sectPr>
      </w:pPr>
    </w:p>
    <w:p w14:paraId="3F1648DB" w14:textId="77777777" w:rsidR="0015511C" w:rsidRPr="0015511C" w:rsidRDefault="0015511C" w:rsidP="0015511C">
      <w:pPr>
        <w:jc w:val="center"/>
        <w:rPr>
          <w:sz w:val="24"/>
          <w:szCs w:val="24"/>
        </w:rPr>
      </w:pPr>
    </w:p>
    <w:sectPr w:rsidR="0015511C" w:rsidRPr="0015511C" w:rsidSect="00543188">
      <w:type w:val="continuous"/>
      <w:pgSz w:w="11907" w:h="16840" w:code="9"/>
      <w:pgMar w:top="720" w:right="720" w:bottom="720" w:left="720" w:header="720" w:footer="851" w:gutter="0"/>
      <w:cols w:num="2"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D11BC" w14:textId="77777777" w:rsidR="00510742" w:rsidRDefault="00510742" w:rsidP="00AC4A4A">
      <w:r>
        <w:separator/>
      </w:r>
    </w:p>
  </w:endnote>
  <w:endnote w:type="continuationSeparator" w:id="0">
    <w:p w14:paraId="29275407" w14:textId="77777777" w:rsidR="00510742" w:rsidRDefault="00510742" w:rsidP="00AC4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E3CE2" w14:textId="77777777" w:rsidR="00656B59" w:rsidRDefault="00656B59" w:rsidP="00656B59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FA27939" w14:textId="77777777" w:rsidR="00656B59" w:rsidRDefault="00656B5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90BAF" w14:textId="77777777" w:rsidR="00510742" w:rsidRDefault="00510742" w:rsidP="00AC4A4A">
      <w:r>
        <w:separator/>
      </w:r>
    </w:p>
  </w:footnote>
  <w:footnote w:type="continuationSeparator" w:id="0">
    <w:p w14:paraId="231CA095" w14:textId="77777777" w:rsidR="00510742" w:rsidRDefault="00510742" w:rsidP="00AC4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5F35B" w14:textId="1480519A" w:rsidR="00656B59" w:rsidRDefault="00656B59" w:rsidP="00EF4844">
    <w:pPr>
      <w:pStyle w:val="Cabealho"/>
      <w:jc w:val="center"/>
    </w:pPr>
  </w:p>
  <w:p w14:paraId="7D75BBA7" w14:textId="5CE84856" w:rsidR="00656B59" w:rsidRPr="003802DD" w:rsidRDefault="00EF4844" w:rsidP="00EF4844">
    <w:pPr>
      <w:pStyle w:val="Cabealho"/>
      <w:jc w:val="center"/>
    </w:pPr>
    <w:r>
      <w:rPr>
        <w:noProof/>
      </w:rPr>
      <w:drawing>
        <wp:inline distT="0" distB="0" distL="0" distR="0" wp14:anchorId="562BFE42" wp14:editId="70C5FCD8">
          <wp:extent cx="4629150" cy="730250"/>
          <wp:effectExtent l="0" t="0" r="0" b="0"/>
          <wp:docPr id="2003667515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915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ACEE74" w14:textId="77777777" w:rsidR="00656B59" w:rsidRPr="003802DD" w:rsidRDefault="00656B59" w:rsidP="00A506DF">
    <w:pPr>
      <w:pStyle w:val="Cabealho"/>
    </w:pPr>
  </w:p>
  <w:p w14:paraId="0D44AA7E" w14:textId="77777777" w:rsidR="00656B59" w:rsidRPr="00A506DF" w:rsidRDefault="00656B59" w:rsidP="00A506D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0EBD0" w14:textId="6FC556B3" w:rsidR="00656B59" w:rsidRPr="00714803" w:rsidRDefault="00C213AF" w:rsidP="009E799E">
    <w:pPr>
      <w:pStyle w:val="Cabealho"/>
      <w:jc w:val="center"/>
    </w:pPr>
    <w:r>
      <w:rPr>
        <w:noProof/>
      </w:rPr>
      <w:drawing>
        <wp:inline distT="0" distB="0" distL="0" distR="0" wp14:anchorId="491431CE" wp14:editId="26C780BB">
          <wp:extent cx="4629150" cy="730665"/>
          <wp:effectExtent l="0" t="0" r="0" b="0"/>
          <wp:docPr id="1872220031" name="Imagem 18722200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0544" cy="7435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80E6D"/>
    <w:multiLevelType w:val="hybridMultilevel"/>
    <w:tmpl w:val="2A36AF5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A83C7A"/>
    <w:multiLevelType w:val="hybridMultilevel"/>
    <w:tmpl w:val="6602CDF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B34936"/>
    <w:multiLevelType w:val="hybridMultilevel"/>
    <w:tmpl w:val="A2CC1C3E"/>
    <w:lvl w:ilvl="0" w:tplc="04160017">
      <w:start w:val="1"/>
      <w:numFmt w:val="lowerLetter"/>
      <w:lvlText w:val="%1)"/>
      <w:lvlJc w:val="left"/>
      <w:pPr>
        <w:ind w:left="928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417E4"/>
    <w:multiLevelType w:val="singleLevel"/>
    <w:tmpl w:val="81D078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4" w15:restartNumberingAfterBreak="0">
    <w:nsid w:val="113F5A42"/>
    <w:multiLevelType w:val="hybridMultilevel"/>
    <w:tmpl w:val="0CBA976E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7007B3"/>
    <w:multiLevelType w:val="hybridMultilevel"/>
    <w:tmpl w:val="0B04E91C"/>
    <w:lvl w:ilvl="0" w:tplc="887C98B6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FF5758"/>
    <w:multiLevelType w:val="singleLevel"/>
    <w:tmpl w:val="210ACC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7" w15:restartNumberingAfterBreak="0">
    <w:nsid w:val="16265D3D"/>
    <w:multiLevelType w:val="singleLevel"/>
    <w:tmpl w:val="92D470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" w15:restartNumberingAfterBreak="0">
    <w:nsid w:val="20BD2CB3"/>
    <w:multiLevelType w:val="hybridMultilevel"/>
    <w:tmpl w:val="F7A28B52"/>
    <w:lvl w:ilvl="0" w:tplc="C856373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4660EB"/>
    <w:multiLevelType w:val="hybridMultilevel"/>
    <w:tmpl w:val="BE461A0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9056B0"/>
    <w:multiLevelType w:val="hybridMultilevel"/>
    <w:tmpl w:val="DD802038"/>
    <w:lvl w:ilvl="0" w:tplc="80E43A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49103F"/>
    <w:multiLevelType w:val="hybridMultilevel"/>
    <w:tmpl w:val="FFB205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2C621C"/>
    <w:multiLevelType w:val="singleLevel"/>
    <w:tmpl w:val="395274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3" w15:restartNumberingAfterBreak="0">
    <w:nsid w:val="2B9F266F"/>
    <w:multiLevelType w:val="hybridMultilevel"/>
    <w:tmpl w:val="5B3A55F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8E08AD"/>
    <w:multiLevelType w:val="hybridMultilevel"/>
    <w:tmpl w:val="8BDCDF3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FAC28E1"/>
    <w:multiLevelType w:val="hybridMultilevel"/>
    <w:tmpl w:val="9748287E"/>
    <w:lvl w:ilvl="0" w:tplc="78969996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1E26709"/>
    <w:multiLevelType w:val="hybridMultilevel"/>
    <w:tmpl w:val="0DE8EEE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2E6477"/>
    <w:multiLevelType w:val="hybridMultilevel"/>
    <w:tmpl w:val="C73843E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DB1D13"/>
    <w:multiLevelType w:val="hybridMultilevel"/>
    <w:tmpl w:val="09D0BAB8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C137B2"/>
    <w:multiLevelType w:val="hybridMultilevel"/>
    <w:tmpl w:val="A81CB8A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C93CB3"/>
    <w:multiLevelType w:val="hybridMultilevel"/>
    <w:tmpl w:val="C010DA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1957A7"/>
    <w:multiLevelType w:val="hybridMultilevel"/>
    <w:tmpl w:val="E4BEDC0A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7872DCF"/>
    <w:multiLevelType w:val="hybridMultilevel"/>
    <w:tmpl w:val="E6363D4E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56189"/>
    <w:multiLevelType w:val="singleLevel"/>
    <w:tmpl w:val="184449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4" w15:restartNumberingAfterBreak="0">
    <w:nsid w:val="5F325409"/>
    <w:multiLevelType w:val="hybridMultilevel"/>
    <w:tmpl w:val="0C00C1C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2D4D6F"/>
    <w:multiLevelType w:val="hybridMultilevel"/>
    <w:tmpl w:val="BFB63E7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134EFF"/>
    <w:multiLevelType w:val="hybridMultilevel"/>
    <w:tmpl w:val="0DB652C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B60B02"/>
    <w:multiLevelType w:val="hybridMultilevel"/>
    <w:tmpl w:val="0C00C1C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426E6F"/>
    <w:multiLevelType w:val="hybridMultilevel"/>
    <w:tmpl w:val="94D669A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1A63FE4"/>
    <w:multiLevelType w:val="hybridMultilevel"/>
    <w:tmpl w:val="D13A2A9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2763D2"/>
    <w:multiLevelType w:val="hybridMultilevel"/>
    <w:tmpl w:val="C0AC19F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5875708">
    <w:abstractNumId w:val="30"/>
  </w:num>
  <w:num w:numId="2" w16cid:durableId="1046369893">
    <w:abstractNumId w:val="29"/>
  </w:num>
  <w:num w:numId="3" w16cid:durableId="2096200459">
    <w:abstractNumId w:val="28"/>
  </w:num>
  <w:num w:numId="4" w16cid:durableId="1603494933">
    <w:abstractNumId w:val="19"/>
  </w:num>
  <w:num w:numId="5" w16cid:durableId="1620915284">
    <w:abstractNumId w:val="1"/>
  </w:num>
  <w:num w:numId="6" w16cid:durableId="57094606">
    <w:abstractNumId w:val="14"/>
  </w:num>
  <w:num w:numId="7" w16cid:durableId="353701463">
    <w:abstractNumId w:val="26"/>
  </w:num>
  <w:num w:numId="8" w16cid:durableId="1811021905">
    <w:abstractNumId w:val="0"/>
  </w:num>
  <w:num w:numId="9" w16cid:durableId="1567253474">
    <w:abstractNumId w:val="7"/>
  </w:num>
  <w:num w:numId="10" w16cid:durableId="489911571">
    <w:abstractNumId w:val="7"/>
    <w:lvlOverride w:ilvl="0">
      <w:startOverride w:val="1"/>
    </w:lvlOverride>
  </w:num>
  <w:num w:numId="11" w16cid:durableId="568199053">
    <w:abstractNumId w:val="3"/>
  </w:num>
  <w:num w:numId="12" w16cid:durableId="2046129356">
    <w:abstractNumId w:val="3"/>
    <w:lvlOverride w:ilvl="0">
      <w:startOverride w:val="1"/>
    </w:lvlOverride>
  </w:num>
  <w:num w:numId="13" w16cid:durableId="1821456941">
    <w:abstractNumId w:val="6"/>
  </w:num>
  <w:num w:numId="14" w16cid:durableId="283846749">
    <w:abstractNumId w:val="6"/>
    <w:lvlOverride w:ilvl="0">
      <w:startOverride w:val="1"/>
    </w:lvlOverride>
  </w:num>
  <w:num w:numId="15" w16cid:durableId="1634016876">
    <w:abstractNumId w:val="12"/>
  </w:num>
  <w:num w:numId="16" w16cid:durableId="1503593573">
    <w:abstractNumId w:val="12"/>
    <w:lvlOverride w:ilvl="0">
      <w:startOverride w:val="1"/>
    </w:lvlOverride>
  </w:num>
  <w:num w:numId="17" w16cid:durableId="1713992324">
    <w:abstractNumId w:val="23"/>
  </w:num>
  <w:num w:numId="18" w16cid:durableId="421073011">
    <w:abstractNumId w:val="23"/>
    <w:lvlOverride w:ilvl="0">
      <w:startOverride w:val="1"/>
    </w:lvlOverride>
  </w:num>
  <w:num w:numId="19" w16cid:durableId="561601216">
    <w:abstractNumId w:val="2"/>
  </w:num>
  <w:num w:numId="20" w16cid:durableId="985285781">
    <w:abstractNumId w:val="11"/>
  </w:num>
  <w:num w:numId="21" w16cid:durableId="1888561760">
    <w:abstractNumId w:val="16"/>
  </w:num>
  <w:num w:numId="22" w16cid:durableId="1993289952">
    <w:abstractNumId w:val="10"/>
  </w:num>
  <w:num w:numId="23" w16cid:durableId="4406871">
    <w:abstractNumId w:val="27"/>
  </w:num>
  <w:num w:numId="24" w16cid:durableId="478182977">
    <w:abstractNumId w:val="13"/>
  </w:num>
  <w:num w:numId="25" w16cid:durableId="1019890974">
    <w:abstractNumId w:val="17"/>
  </w:num>
  <w:num w:numId="26" w16cid:durableId="1157653790">
    <w:abstractNumId w:val="24"/>
  </w:num>
  <w:num w:numId="27" w16cid:durableId="242178169">
    <w:abstractNumId w:val="20"/>
  </w:num>
  <w:num w:numId="28" w16cid:durableId="1592198027">
    <w:abstractNumId w:val="5"/>
  </w:num>
  <w:num w:numId="29" w16cid:durableId="246237094">
    <w:abstractNumId w:val="25"/>
  </w:num>
  <w:num w:numId="30" w16cid:durableId="1123427573">
    <w:abstractNumId w:val="9"/>
  </w:num>
  <w:num w:numId="31" w16cid:durableId="1357732581">
    <w:abstractNumId w:val="4"/>
  </w:num>
  <w:num w:numId="32" w16cid:durableId="1061640555">
    <w:abstractNumId w:val="21"/>
  </w:num>
  <w:num w:numId="33" w16cid:durableId="154304323">
    <w:abstractNumId w:val="18"/>
  </w:num>
  <w:num w:numId="34" w16cid:durableId="470682680">
    <w:abstractNumId w:val="8"/>
  </w:num>
  <w:num w:numId="35" w16cid:durableId="1848203385">
    <w:abstractNumId w:val="15"/>
  </w:num>
  <w:num w:numId="36" w16cid:durableId="37207683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561"/>
    <w:rsid w:val="0002253C"/>
    <w:rsid w:val="0002363F"/>
    <w:rsid w:val="000241E0"/>
    <w:rsid w:val="00027B8F"/>
    <w:rsid w:val="00034C76"/>
    <w:rsid w:val="00037266"/>
    <w:rsid w:val="00060DA0"/>
    <w:rsid w:val="000A0F69"/>
    <w:rsid w:val="000A5FA1"/>
    <w:rsid w:val="00101C8A"/>
    <w:rsid w:val="00117899"/>
    <w:rsid w:val="0012300C"/>
    <w:rsid w:val="00131208"/>
    <w:rsid w:val="0015511C"/>
    <w:rsid w:val="00156E69"/>
    <w:rsid w:val="0016733D"/>
    <w:rsid w:val="00171666"/>
    <w:rsid w:val="001B3CEC"/>
    <w:rsid w:val="001C6D65"/>
    <w:rsid w:val="001D4D86"/>
    <w:rsid w:val="001E24E9"/>
    <w:rsid w:val="001F2407"/>
    <w:rsid w:val="002061DC"/>
    <w:rsid w:val="0020662C"/>
    <w:rsid w:val="00240891"/>
    <w:rsid w:val="00260AEE"/>
    <w:rsid w:val="00262A60"/>
    <w:rsid w:val="002B1A7F"/>
    <w:rsid w:val="002B7ACB"/>
    <w:rsid w:val="002D7DE8"/>
    <w:rsid w:val="00324351"/>
    <w:rsid w:val="003316ED"/>
    <w:rsid w:val="00342D0F"/>
    <w:rsid w:val="0035534A"/>
    <w:rsid w:val="00372E96"/>
    <w:rsid w:val="003A67F3"/>
    <w:rsid w:val="003C05D7"/>
    <w:rsid w:val="003D416B"/>
    <w:rsid w:val="003D4983"/>
    <w:rsid w:val="003E5051"/>
    <w:rsid w:val="00415909"/>
    <w:rsid w:val="00430C0C"/>
    <w:rsid w:val="004413DD"/>
    <w:rsid w:val="004763EE"/>
    <w:rsid w:val="0049541C"/>
    <w:rsid w:val="004B0C6A"/>
    <w:rsid w:val="004C6C3D"/>
    <w:rsid w:val="004E4E82"/>
    <w:rsid w:val="00510742"/>
    <w:rsid w:val="005253BB"/>
    <w:rsid w:val="00543188"/>
    <w:rsid w:val="0056008A"/>
    <w:rsid w:val="00580242"/>
    <w:rsid w:val="005856A6"/>
    <w:rsid w:val="005C1458"/>
    <w:rsid w:val="005C28A0"/>
    <w:rsid w:val="005E31ED"/>
    <w:rsid w:val="005F11F8"/>
    <w:rsid w:val="00602CF0"/>
    <w:rsid w:val="00615541"/>
    <w:rsid w:val="00621F7C"/>
    <w:rsid w:val="0062417E"/>
    <w:rsid w:val="00635C09"/>
    <w:rsid w:val="0064150F"/>
    <w:rsid w:val="00656B59"/>
    <w:rsid w:val="00673FF2"/>
    <w:rsid w:val="00674EC7"/>
    <w:rsid w:val="00684578"/>
    <w:rsid w:val="006B2D37"/>
    <w:rsid w:val="006B4972"/>
    <w:rsid w:val="006B5AA0"/>
    <w:rsid w:val="006B7ACE"/>
    <w:rsid w:val="006D365C"/>
    <w:rsid w:val="006F0A33"/>
    <w:rsid w:val="006F2F1C"/>
    <w:rsid w:val="00707E3A"/>
    <w:rsid w:val="00714803"/>
    <w:rsid w:val="00730A2B"/>
    <w:rsid w:val="0073167D"/>
    <w:rsid w:val="007753FB"/>
    <w:rsid w:val="007767F1"/>
    <w:rsid w:val="007A44A1"/>
    <w:rsid w:val="007B3799"/>
    <w:rsid w:val="00823B6B"/>
    <w:rsid w:val="00826424"/>
    <w:rsid w:val="00867C24"/>
    <w:rsid w:val="00876E99"/>
    <w:rsid w:val="00893214"/>
    <w:rsid w:val="00895C72"/>
    <w:rsid w:val="00897CCE"/>
    <w:rsid w:val="008A17C3"/>
    <w:rsid w:val="008A4250"/>
    <w:rsid w:val="008B6BA8"/>
    <w:rsid w:val="008C075B"/>
    <w:rsid w:val="008C56DC"/>
    <w:rsid w:val="008F0238"/>
    <w:rsid w:val="00903971"/>
    <w:rsid w:val="009271B8"/>
    <w:rsid w:val="00953435"/>
    <w:rsid w:val="0096779D"/>
    <w:rsid w:val="0097300D"/>
    <w:rsid w:val="00986476"/>
    <w:rsid w:val="009938F9"/>
    <w:rsid w:val="009A3344"/>
    <w:rsid w:val="009A6C13"/>
    <w:rsid w:val="009E799E"/>
    <w:rsid w:val="00A40F91"/>
    <w:rsid w:val="00A506DF"/>
    <w:rsid w:val="00A533BC"/>
    <w:rsid w:val="00A770B5"/>
    <w:rsid w:val="00A8251C"/>
    <w:rsid w:val="00A86703"/>
    <w:rsid w:val="00AA582D"/>
    <w:rsid w:val="00AC4906"/>
    <w:rsid w:val="00AC4A4A"/>
    <w:rsid w:val="00AD1903"/>
    <w:rsid w:val="00B05BD2"/>
    <w:rsid w:val="00B10D48"/>
    <w:rsid w:val="00B369CC"/>
    <w:rsid w:val="00B63AAF"/>
    <w:rsid w:val="00B66CE6"/>
    <w:rsid w:val="00B9743A"/>
    <w:rsid w:val="00BC5648"/>
    <w:rsid w:val="00BD6642"/>
    <w:rsid w:val="00BE2D19"/>
    <w:rsid w:val="00C00524"/>
    <w:rsid w:val="00C005D7"/>
    <w:rsid w:val="00C213AF"/>
    <w:rsid w:val="00C32DBF"/>
    <w:rsid w:val="00C40A8C"/>
    <w:rsid w:val="00C55561"/>
    <w:rsid w:val="00CA248E"/>
    <w:rsid w:val="00CB1499"/>
    <w:rsid w:val="00D060A8"/>
    <w:rsid w:val="00D24824"/>
    <w:rsid w:val="00D503E3"/>
    <w:rsid w:val="00DC3CB5"/>
    <w:rsid w:val="00DD71B4"/>
    <w:rsid w:val="00E71837"/>
    <w:rsid w:val="00E8661D"/>
    <w:rsid w:val="00EA04DC"/>
    <w:rsid w:val="00EB04A9"/>
    <w:rsid w:val="00EC788B"/>
    <w:rsid w:val="00ED3F6D"/>
    <w:rsid w:val="00EF4844"/>
    <w:rsid w:val="00F2329F"/>
    <w:rsid w:val="00F70B53"/>
    <w:rsid w:val="00F832E8"/>
    <w:rsid w:val="00FB6667"/>
    <w:rsid w:val="00FC6D3D"/>
    <w:rsid w:val="00FD3775"/>
    <w:rsid w:val="00FE19E8"/>
    <w:rsid w:val="00FE2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1857E7"/>
  <w15:docId w15:val="{79813F71-2A48-475C-97A4-3B6BCC202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5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55561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C55561"/>
    <w:pPr>
      <w:keepNext/>
      <w:jc w:val="center"/>
      <w:outlineLvl w:val="1"/>
    </w:pPr>
    <w:rPr>
      <w:b/>
      <w:sz w:val="36"/>
    </w:rPr>
  </w:style>
  <w:style w:type="paragraph" w:styleId="Ttulo3">
    <w:name w:val="heading 3"/>
    <w:basedOn w:val="Normal"/>
    <w:next w:val="Normal"/>
    <w:link w:val="Ttulo3Char"/>
    <w:qFormat/>
    <w:rsid w:val="00C55561"/>
    <w:pPr>
      <w:keepNext/>
      <w:jc w:val="center"/>
      <w:outlineLvl w:val="2"/>
    </w:pPr>
    <w:rPr>
      <w:b/>
      <w:bCs/>
      <w:sz w:val="40"/>
    </w:rPr>
  </w:style>
  <w:style w:type="paragraph" w:styleId="Ttulo4">
    <w:name w:val="heading 4"/>
    <w:basedOn w:val="Normal"/>
    <w:next w:val="Normal"/>
    <w:link w:val="Ttulo4Char"/>
    <w:qFormat/>
    <w:rsid w:val="00C55561"/>
    <w:pPr>
      <w:keepNext/>
      <w:outlineLvl w:val="3"/>
    </w:pPr>
    <w:rPr>
      <w:color w:val="FF0000"/>
      <w:sz w:val="28"/>
    </w:rPr>
  </w:style>
  <w:style w:type="paragraph" w:styleId="Ttulo5">
    <w:name w:val="heading 5"/>
    <w:basedOn w:val="Normal"/>
    <w:next w:val="Normal"/>
    <w:link w:val="Ttulo5Char"/>
    <w:qFormat/>
    <w:rsid w:val="00C55561"/>
    <w:pPr>
      <w:keepNext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link w:val="Ttulo6Char"/>
    <w:qFormat/>
    <w:rsid w:val="00C55561"/>
    <w:pPr>
      <w:keepNext/>
      <w:jc w:val="center"/>
      <w:outlineLvl w:val="5"/>
    </w:pPr>
    <w:rPr>
      <w:color w:val="0000FF"/>
      <w:sz w:val="28"/>
    </w:rPr>
  </w:style>
  <w:style w:type="paragraph" w:styleId="Ttulo7">
    <w:name w:val="heading 7"/>
    <w:basedOn w:val="Normal"/>
    <w:next w:val="Normal"/>
    <w:link w:val="Ttulo7Char"/>
    <w:qFormat/>
    <w:rsid w:val="00C55561"/>
    <w:pPr>
      <w:keepNext/>
      <w:jc w:val="center"/>
      <w:outlineLvl w:val="6"/>
    </w:pPr>
    <w:rPr>
      <w:color w:val="FF0000"/>
      <w:sz w:val="24"/>
    </w:rPr>
  </w:style>
  <w:style w:type="paragraph" w:styleId="Ttulo8">
    <w:name w:val="heading 8"/>
    <w:basedOn w:val="Normal"/>
    <w:next w:val="Normal"/>
    <w:link w:val="Ttulo8Char"/>
    <w:qFormat/>
    <w:rsid w:val="00C55561"/>
    <w:pPr>
      <w:keepNext/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link w:val="Ttulo9Char"/>
    <w:qFormat/>
    <w:rsid w:val="00C55561"/>
    <w:pPr>
      <w:keepNext/>
      <w:jc w:val="center"/>
      <w:outlineLvl w:val="8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5556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5556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55561"/>
    <w:rPr>
      <w:rFonts w:ascii="Times New Roman" w:eastAsia="Times New Roman" w:hAnsi="Times New Roman" w:cs="Times New Roman"/>
      <w:b/>
      <w:bCs/>
      <w:sz w:val="4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5556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5556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C55561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C55561"/>
    <w:rPr>
      <w:rFonts w:ascii="Times New Roman" w:eastAsia="Times New Roman" w:hAnsi="Times New Roman" w:cs="Times New Roman"/>
      <w:color w:val="FF0000"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C55561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C5556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C55561"/>
    <w:pPr>
      <w:jc w:val="center"/>
    </w:pPr>
    <w:rPr>
      <w:sz w:val="52"/>
    </w:rPr>
  </w:style>
  <w:style w:type="character" w:customStyle="1" w:styleId="TtuloChar">
    <w:name w:val="Título Char"/>
    <w:basedOn w:val="Fontepargpadro"/>
    <w:link w:val="Ttulo"/>
    <w:rsid w:val="00C55561"/>
    <w:rPr>
      <w:rFonts w:ascii="Times New Roman" w:eastAsia="Times New Roman" w:hAnsi="Times New Roman" w:cs="Times New Roman"/>
      <w:sz w:val="52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C55561"/>
    <w:pPr>
      <w:jc w:val="center"/>
    </w:pPr>
    <w:rPr>
      <w:b/>
      <w:sz w:val="40"/>
    </w:rPr>
  </w:style>
  <w:style w:type="character" w:customStyle="1" w:styleId="SubttuloChar">
    <w:name w:val="Subtítulo Char"/>
    <w:basedOn w:val="Fontepargpadro"/>
    <w:link w:val="Subttulo"/>
    <w:rsid w:val="00C55561"/>
    <w:rPr>
      <w:rFonts w:ascii="Times New Roman" w:eastAsia="Times New Roman" w:hAnsi="Times New Roman" w:cs="Times New Roman"/>
      <w:b/>
      <w:sz w:val="40"/>
      <w:szCs w:val="20"/>
      <w:lang w:eastAsia="pt-BR"/>
    </w:rPr>
  </w:style>
  <w:style w:type="paragraph" w:styleId="Rodap">
    <w:name w:val="footer"/>
    <w:basedOn w:val="Normal"/>
    <w:link w:val="RodapChar"/>
    <w:rsid w:val="00C5556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C5556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C55561"/>
  </w:style>
  <w:style w:type="paragraph" w:styleId="Corpodetexto">
    <w:name w:val="Body Text"/>
    <w:basedOn w:val="Normal"/>
    <w:link w:val="CorpodetextoChar"/>
    <w:uiPriority w:val="99"/>
    <w:rsid w:val="00C55561"/>
    <w:pPr>
      <w:tabs>
        <w:tab w:val="left" w:pos="1701"/>
        <w:tab w:val="left" w:pos="2835"/>
        <w:tab w:val="left" w:pos="3119"/>
      </w:tabs>
      <w:overflowPunct w:val="0"/>
      <w:autoSpaceDE w:val="0"/>
      <w:autoSpaceDN w:val="0"/>
      <w:adjustRightInd w:val="0"/>
      <w:jc w:val="both"/>
      <w:textAlignment w:val="baseline"/>
    </w:pPr>
    <w:rPr>
      <w:kern w:val="2"/>
      <w:sz w:val="26"/>
    </w:rPr>
  </w:style>
  <w:style w:type="character" w:customStyle="1" w:styleId="CorpodetextoChar">
    <w:name w:val="Corpo de texto Char"/>
    <w:basedOn w:val="Fontepargpadro"/>
    <w:link w:val="Corpodetexto"/>
    <w:uiPriority w:val="99"/>
    <w:rsid w:val="00C55561"/>
    <w:rPr>
      <w:rFonts w:ascii="Times New Roman" w:eastAsia="Times New Roman" w:hAnsi="Times New Roman" w:cs="Times New Roman"/>
      <w:kern w:val="2"/>
      <w:sz w:val="26"/>
      <w:szCs w:val="20"/>
      <w:lang w:eastAsia="pt-BR"/>
    </w:rPr>
  </w:style>
  <w:style w:type="paragraph" w:customStyle="1" w:styleId="Corpodetexto21">
    <w:name w:val="Corpo de texto 21"/>
    <w:basedOn w:val="Normal"/>
    <w:rsid w:val="00C55561"/>
    <w:pPr>
      <w:overflowPunct w:val="0"/>
      <w:autoSpaceDE w:val="0"/>
      <w:autoSpaceDN w:val="0"/>
      <w:adjustRightInd w:val="0"/>
      <w:ind w:left="3969"/>
      <w:jc w:val="both"/>
      <w:textAlignment w:val="baseline"/>
    </w:pPr>
    <w:rPr>
      <w:b/>
      <w:i/>
      <w:kern w:val="2"/>
      <w:sz w:val="2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556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556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5556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55561"/>
    <w:pPr>
      <w:spacing w:before="100" w:beforeAutospacing="1" w:after="100" w:afterAutospacing="1"/>
    </w:pPr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C5556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5556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stilo">
    <w:name w:val="Estilo"/>
    <w:rsid w:val="00C55561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Hiperlink">
    <w:name w:val="Hiperlink"/>
    <w:rsid w:val="00C55561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C55561"/>
    <w:pPr>
      <w:ind w:left="720"/>
      <w:contextualSpacing/>
    </w:pPr>
  </w:style>
  <w:style w:type="table" w:styleId="Tabelacomgrade">
    <w:name w:val="Table Grid"/>
    <w:basedOn w:val="Tabelanormal"/>
    <w:uiPriority w:val="59"/>
    <w:rsid w:val="00C5556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1Char">
    <w:name w:val="Heading 1 Char"/>
    <w:basedOn w:val="Fontepargpadro"/>
    <w:rsid w:val="00C55561"/>
    <w:rPr>
      <w:rFonts w:ascii="Times New Roman" w:hAnsi="Times New Roman" w:cs="Times New Roman"/>
      <w:sz w:val="20"/>
      <w:szCs w:val="20"/>
      <w:lang w:eastAsia="pt-BR"/>
    </w:rPr>
  </w:style>
  <w:style w:type="character" w:customStyle="1" w:styleId="Heading2Char">
    <w:name w:val="Heading 2 Char"/>
    <w:basedOn w:val="Fontepargpadro"/>
    <w:rsid w:val="00C55561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Heading3Char">
    <w:name w:val="Heading 3 Char"/>
    <w:basedOn w:val="Fontepargpadro"/>
    <w:rsid w:val="00C55561"/>
    <w:rPr>
      <w:rFonts w:ascii="Times New Roman" w:hAnsi="Times New Roman" w:cs="Times New Roman"/>
      <w:b/>
      <w:bCs/>
      <w:sz w:val="20"/>
      <w:szCs w:val="20"/>
      <w:lang w:eastAsia="pt-BR"/>
    </w:rPr>
  </w:style>
  <w:style w:type="character" w:customStyle="1" w:styleId="Heading4Char">
    <w:name w:val="Heading 4 Char"/>
    <w:basedOn w:val="Fontepargpadro"/>
    <w:rsid w:val="00C55561"/>
    <w:rPr>
      <w:rFonts w:ascii="Times New Roman" w:hAnsi="Times New Roman" w:cs="Times New Roman"/>
      <w:color w:val="FF0000"/>
      <w:sz w:val="20"/>
      <w:szCs w:val="20"/>
      <w:lang w:eastAsia="pt-BR"/>
    </w:rPr>
  </w:style>
  <w:style w:type="character" w:customStyle="1" w:styleId="Heading5Char">
    <w:name w:val="Heading 5 Char"/>
    <w:basedOn w:val="Fontepargpadro"/>
    <w:rsid w:val="00C55561"/>
    <w:rPr>
      <w:rFonts w:ascii="Times New Roman" w:hAnsi="Times New Roman" w:cs="Times New Roman"/>
      <w:sz w:val="20"/>
      <w:szCs w:val="20"/>
      <w:lang w:eastAsia="pt-BR"/>
    </w:rPr>
  </w:style>
  <w:style w:type="character" w:customStyle="1" w:styleId="Heading6Char">
    <w:name w:val="Heading 6 Char"/>
    <w:basedOn w:val="Fontepargpadro"/>
    <w:rsid w:val="00C55561"/>
    <w:rPr>
      <w:rFonts w:ascii="Times New Roman" w:hAnsi="Times New Roman" w:cs="Times New Roman"/>
      <w:color w:val="0000FF"/>
      <w:sz w:val="20"/>
      <w:szCs w:val="20"/>
      <w:lang w:eastAsia="pt-BR"/>
    </w:rPr>
  </w:style>
  <w:style w:type="character" w:customStyle="1" w:styleId="Heading7Char">
    <w:name w:val="Heading 7 Char"/>
    <w:basedOn w:val="Fontepargpadro"/>
    <w:rsid w:val="00C55561"/>
    <w:rPr>
      <w:rFonts w:ascii="Times New Roman" w:hAnsi="Times New Roman" w:cs="Times New Roman"/>
      <w:color w:val="FF0000"/>
      <w:sz w:val="20"/>
      <w:szCs w:val="20"/>
      <w:lang w:eastAsia="pt-BR"/>
    </w:rPr>
  </w:style>
  <w:style w:type="character" w:customStyle="1" w:styleId="Heading8Char">
    <w:name w:val="Heading 8 Char"/>
    <w:basedOn w:val="Fontepargpadro"/>
    <w:rsid w:val="00C55561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Heading9Char">
    <w:name w:val="Heading 9 Char"/>
    <w:basedOn w:val="Fontepargpadro"/>
    <w:rsid w:val="00C55561"/>
    <w:rPr>
      <w:rFonts w:ascii="Times New Roman" w:hAnsi="Times New Roman" w:cs="Times New Roman"/>
      <w:sz w:val="20"/>
      <w:szCs w:val="20"/>
      <w:lang w:eastAsia="pt-BR"/>
    </w:rPr>
  </w:style>
  <w:style w:type="character" w:customStyle="1" w:styleId="TitleChar">
    <w:name w:val="Title Char"/>
    <w:basedOn w:val="Fontepargpadro"/>
    <w:rsid w:val="00C55561"/>
    <w:rPr>
      <w:rFonts w:ascii="Times New Roman" w:hAnsi="Times New Roman" w:cs="Times New Roman"/>
      <w:sz w:val="20"/>
      <w:szCs w:val="20"/>
      <w:lang w:eastAsia="pt-BR"/>
    </w:rPr>
  </w:style>
  <w:style w:type="character" w:customStyle="1" w:styleId="SubtitleChar">
    <w:name w:val="Subtitle Char"/>
    <w:basedOn w:val="Fontepargpadro"/>
    <w:rsid w:val="00C55561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FooterChar">
    <w:name w:val="Footer Char"/>
    <w:basedOn w:val="Fontepargpadro"/>
    <w:rsid w:val="00C55561"/>
    <w:rPr>
      <w:rFonts w:ascii="Times New Roman" w:hAnsi="Times New Roman" w:cs="Times New Roman"/>
      <w:sz w:val="20"/>
      <w:szCs w:val="20"/>
      <w:lang w:eastAsia="pt-BR"/>
    </w:rPr>
  </w:style>
  <w:style w:type="character" w:customStyle="1" w:styleId="BodyTextChar">
    <w:name w:val="Body Text Char"/>
    <w:basedOn w:val="Fontepargpadro"/>
    <w:rsid w:val="00C55561"/>
    <w:rPr>
      <w:rFonts w:ascii="Times New Roman" w:hAnsi="Times New Roman" w:cs="Times New Roman"/>
      <w:kern w:val="2"/>
      <w:sz w:val="20"/>
      <w:szCs w:val="20"/>
      <w:lang w:eastAsia="pt-BR"/>
    </w:rPr>
  </w:style>
  <w:style w:type="paragraph" w:customStyle="1" w:styleId="Recuodecorpodetexto1">
    <w:name w:val="Recuo de corpo de texto1"/>
    <w:basedOn w:val="Normal"/>
    <w:link w:val="BodyTextIndentChar"/>
    <w:semiHidden/>
    <w:rsid w:val="00C55561"/>
    <w:pPr>
      <w:spacing w:after="120"/>
      <w:ind w:left="283"/>
    </w:pPr>
  </w:style>
  <w:style w:type="character" w:customStyle="1" w:styleId="BodyTextIndentChar">
    <w:name w:val="Body Text Indent Char"/>
    <w:basedOn w:val="Fontepargpadro"/>
    <w:link w:val="Recuodecorpodetexto1"/>
    <w:semiHidden/>
    <w:rsid w:val="00C5556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PargrafodaLista1">
    <w:name w:val="Parágrafo da Lista1"/>
    <w:basedOn w:val="Normal"/>
    <w:rsid w:val="00C55561"/>
    <w:pPr>
      <w:ind w:left="720"/>
    </w:pPr>
  </w:style>
  <w:style w:type="paragraph" w:styleId="Cabealho">
    <w:name w:val="header"/>
    <w:basedOn w:val="Normal"/>
    <w:link w:val="CabealhoChar"/>
    <w:rsid w:val="00C5556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C5556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WW-Textosimples">
    <w:name w:val="WW-Texto simples"/>
    <w:basedOn w:val="Normal"/>
    <w:rsid w:val="00131208"/>
    <w:pPr>
      <w:suppressAutoHyphens/>
    </w:pPr>
    <w:rPr>
      <w:rFonts w:ascii="Courier New" w:hAnsi="Courier New"/>
      <w:noProof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6F2F1C"/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6F2F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6F2F1C"/>
    <w:rPr>
      <w:vertAlign w:val="superscript"/>
    </w:rPr>
  </w:style>
  <w:style w:type="character" w:customStyle="1" w:styleId="apple-converted-space">
    <w:name w:val="apple-converted-space"/>
    <w:basedOn w:val="Fontepargpadro"/>
    <w:rsid w:val="00B05BD2"/>
  </w:style>
  <w:style w:type="character" w:styleId="nfase">
    <w:name w:val="Emphasis"/>
    <w:basedOn w:val="Fontepargpadro"/>
    <w:uiPriority w:val="20"/>
    <w:qFormat/>
    <w:rsid w:val="00B05BD2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6B5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6B5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68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CC955-8138-49FF-B397-FD7D65B21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427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edimar</dc:creator>
  <cp:keywords/>
  <dc:description/>
  <cp:lastModifiedBy>Câmara Municipal SL</cp:lastModifiedBy>
  <cp:revision>5</cp:revision>
  <cp:lastPrinted>2024-01-26T19:05:00Z</cp:lastPrinted>
  <dcterms:created xsi:type="dcterms:W3CDTF">2025-07-28T11:11:00Z</dcterms:created>
  <dcterms:modified xsi:type="dcterms:W3CDTF">2025-07-30T17:19:00Z</dcterms:modified>
</cp:coreProperties>
</file>