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834E99" w14:textId="77777777" w:rsidR="00ED427B" w:rsidRPr="00ED427B" w:rsidRDefault="00ED427B" w:rsidP="00ED427B">
      <w:pPr>
        <w:rPr>
          <w:rFonts w:ascii="Arial" w:eastAsia="Cambria" w:hAnsi="Arial" w:cs="Arial"/>
          <w:b/>
          <w:bCs/>
          <w:sz w:val="24"/>
          <w:szCs w:val="24"/>
        </w:rPr>
      </w:pPr>
      <w:r w:rsidRPr="00ED427B">
        <w:rPr>
          <w:rFonts w:ascii="Arial" w:eastAsia="Cambria" w:hAnsi="Arial" w:cs="Arial"/>
          <w:b/>
          <w:bCs/>
          <w:sz w:val="24"/>
          <w:szCs w:val="24"/>
        </w:rPr>
        <w:t>PARECER DA COMISSÃO DE JUSTIÇA E REDAÇÃO</w:t>
      </w:r>
    </w:p>
    <w:p w14:paraId="143D37B9" w14:textId="77777777" w:rsidR="00ED427B" w:rsidRPr="00ED427B" w:rsidRDefault="00ED427B" w:rsidP="00ED427B">
      <w:pPr>
        <w:jc w:val="both"/>
        <w:rPr>
          <w:rFonts w:ascii="Arial" w:eastAsia="Cambria" w:hAnsi="Arial" w:cs="Arial"/>
          <w:b/>
          <w:bCs/>
          <w:sz w:val="24"/>
          <w:szCs w:val="24"/>
        </w:rPr>
      </w:pPr>
      <w:r w:rsidRPr="00ED427B">
        <w:rPr>
          <w:rFonts w:ascii="Arial" w:eastAsia="Cambria" w:hAnsi="Arial" w:cs="Arial"/>
          <w:b/>
          <w:bCs/>
          <w:sz w:val="24"/>
          <w:szCs w:val="24"/>
        </w:rPr>
        <w:t>Projeto de Lei nº 047/2025</w:t>
      </w:r>
    </w:p>
    <w:p w14:paraId="20A82CDA" w14:textId="77777777" w:rsidR="00ED427B" w:rsidRPr="00ED427B" w:rsidRDefault="00ED427B" w:rsidP="00ED427B">
      <w:pPr>
        <w:jc w:val="both"/>
        <w:rPr>
          <w:rFonts w:ascii="Arial" w:eastAsia="Cambria" w:hAnsi="Arial" w:cs="Arial"/>
          <w:b/>
          <w:bCs/>
          <w:sz w:val="24"/>
          <w:szCs w:val="24"/>
        </w:rPr>
      </w:pPr>
      <w:r w:rsidRPr="00ED427B">
        <w:rPr>
          <w:rFonts w:ascii="Arial" w:eastAsia="Cambria" w:hAnsi="Arial" w:cs="Arial"/>
          <w:b/>
          <w:bCs/>
          <w:sz w:val="24"/>
          <w:szCs w:val="24"/>
        </w:rPr>
        <w:t>Autor: Poder Executivo Municipal</w:t>
      </w:r>
    </w:p>
    <w:p w14:paraId="0E6B4EBA" w14:textId="6ECD7BB6" w:rsidR="00ED427B" w:rsidRPr="00ED427B" w:rsidRDefault="00ED427B" w:rsidP="00ED427B">
      <w:pPr>
        <w:jc w:val="both"/>
        <w:rPr>
          <w:rFonts w:ascii="Arial" w:eastAsia="Cambria" w:hAnsi="Arial" w:cs="Arial"/>
          <w:bCs/>
          <w:sz w:val="24"/>
          <w:szCs w:val="24"/>
        </w:rPr>
      </w:pPr>
      <w:r w:rsidRPr="00ED427B">
        <w:rPr>
          <w:rFonts w:ascii="Arial" w:eastAsia="Cambria" w:hAnsi="Arial" w:cs="Arial"/>
          <w:b/>
          <w:bCs/>
          <w:sz w:val="24"/>
          <w:szCs w:val="24"/>
        </w:rPr>
        <w:t>Ementa:</w:t>
      </w:r>
      <w:r w:rsidRPr="00ED427B">
        <w:rPr>
          <w:rFonts w:ascii="Arial" w:eastAsia="Cambria" w:hAnsi="Arial" w:cs="Arial"/>
          <w:b/>
          <w:sz w:val="24"/>
          <w:szCs w:val="24"/>
        </w:rPr>
        <w:t xml:space="preserve"> </w:t>
      </w:r>
      <w:r w:rsidRPr="00ED427B">
        <w:rPr>
          <w:rFonts w:ascii="Arial" w:eastAsia="Cambria" w:hAnsi="Arial" w:cs="Arial"/>
          <w:bCs/>
          <w:sz w:val="24"/>
          <w:szCs w:val="24"/>
        </w:rPr>
        <w:t>Autoriza o Poder Executivo Municipal a filiar-se e contribuir com a Agência de Desenvolvimento Regional do Sudoeste do Paraná, órgão representativo da Instância de Governança Regional (IGR) da Região Turística Vales do Iguaçu, e dá outras providências.</w:t>
      </w:r>
    </w:p>
    <w:p w14:paraId="45B7F4E2" w14:textId="77777777" w:rsidR="00ED427B" w:rsidRPr="00ED427B" w:rsidRDefault="00ED427B" w:rsidP="00ED427B">
      <w:pPr>
        <w:rPr>
          <w:rFonts w:ascii="Arial" w:eastAsia="Cambria" w:hAnsi="Arial" w:cs="Arial"/>
          <w:b/>
          <w:sz w:val="24"/>
          <w:szCs w:val="24"/>
        </w:rPr>
      </w:pPr>
      <w:r w:rsidRPr="00ED427B">
        <w:rPr>
          <w:rFonts w:ascii="Arial" w:eastAsia="Cambria" w:hAnsi="Arial" w:cs="Arial"/>
          <w:b/>
          <w:bCs/>
          <w:sz w:val="24"/>
          <w:szCs w:val="24"/>
        </w:rPr>
        <w:t>Presidente:</w:t>
      </w:r>
      <w:r w:rsidRPr="00ED427B">
        <w:rPr>
          <w:rFonts w:ascii="Arial" w:eastAsia="Cambria" w:hAnsi="Arial" w:cs="Arial"/>
          <w:b/>
          <w:sz w:val="24"/>
          <w:szCs w:val="24"/>
        </w:rPr>
        <w:t xml:space="preserve"> Claudio Alain Guterres do Carmo</w:t>
      </w:r>
      <w:r w:rsidRPr="00ED427B">
        <w:rPr>
          <w:rFonts w:ascii="Arial" w:eastAsia="Cambria" w:hAnsi="Arial" w:cs="Arial"/>
          <w:b/>
          <w:sz w:val="24"/>
          <w:szCs w:val="24"/>
        </w:rPr>
        <w:br/>
      </w:r>
      <w:r w:rsidRPr="00ED427B">
        <w:rPr>
          <w:rFonts w:ascii="Arial" w:eastAsia="Cambria" w:hAnsi="Arial" w:cs="Arial"/>
          <w:b/>
          <w:bCs/>
          <w:sz w:val="24"/>
          <w:szCs w:val="24"/>
        </w:rPr>
        <w:t>Relator:</w:t>
      </w:r>
      <w:r w:rsidRPr="00ED427B">
        <w:rPr>
          <w:rFonts w:ascii="Arial" w:eastAsia="Cambria" w:hAnsi="Arial" w:cs="Arial"/>
          <w:b/>
          <w:sz w:val="24"/>
          <w:szCs w:val="24"/>
        </w:rPr>
        <w:t xml:space="preserve"> Sergio </w:t>
      </w:r>
      <w:proofErr w:type="spellStart"/>
      <w:r w:rsidRPr="00ED427B">
        <w:rPr>
          <w:rFonts w:ascii="Arial" w:eastAsia="Cambria" w:hAnsi="Arial" w:cs="Arial"/>
          <w:b/>
          <w:sz w:val="24"/>
          <w:szCs w:val="24"/>
        </w:rPr>
        <w:t>Antonio</w:t>
      </w:r>
      <w:proofErr w:type="spellEnd"/>
      <w:r w:rsidRPr="00ED427B">
        <w:rPr>
          <w:rFonts w:ascii="Arial" w:eastAsia="Cambria" w:hAnsi="Arial" w:cs="Arial"/>
          <w:b/>
          <w:sz w:val="24"/>
          <w:szCs w:val="24"/>
        </w:rPr>
        <w:t xml:space="preserve"> de Mattos</w:t>
      </w:r>
      <w:r w:rsidRPr="00ED427B">
        <w:rPr>
          <w:rFonts w:ascii="Arial" w:eastAsia="Cambria" w:hAnsi="Arial" w:cs="Arial"/>
          <w:b/>
          <w:sz w:val="24"/>
          <w:szCs w:val="24"/>
        </w:rPr>
        <w:br/>
      </w:r>
      <w:r w:rsidRPr="00ED427B">
        <w:rPr>
          <w:rFonts w:ascii="Arial" w:eastAsia="Cambria" w:hAnsi="Arial" w:cs="Arial"/>
          <w:b/>
          <w:bCs/>
          <w:sz w:val="24"/>
          <w:szCs w:val="24"/>
        </w:rPr>
        <w:t>Secretária:</w:t>
      </w:r>
      <w:r w:rsidRPr="00ED427B">
        <w:rPr>
          <w:rFonts w:ascii="Arial" w:eastAsia="Cambria" w:hAnsi="Arial" w:cs="Arial"/>
          <w:b/>
          <w:sz w:val="24"/>
          <w:szCs w:val="24"/>
        </w:rPr>
        <w:t xml:space="preserve"> Micheli Alves de Lima</w:t>
      </w:r>
    </w:p>
    <w:p w14:paraId="3D3A6E99" w14:textId="77777777" w:rsidR="00ED427B" w:rsidRPr="00ED427B" w:rsidRDefault="00ED427B" w:rsidP="00ED427B">
      <w:pPr>
        <w:rPr>
          <w:rFonts w:ascii="Arial" w:eastAsia="Cambria" w:hAnsi="Arial" w:cs="Arial"/>
          <w:b/>
          <w:bCs/>
          <w:sz w:val="24"/>
          <w:szCs w:val="24"/>
        </w:rPr>
      </w:pPr>
      <w:r w:rsidRPr="00ED427B">
        <w:rPr>
          <w:rFonts w:ascii="Arial" w:eastAsia="Cambria" w:hAnsi="Arial" w:cs="Arial"/>
          <w:b/>
          <w:bCs/>
          <w:sz w:val="24"/>
          <w:szCs w:val="24"/>
        </w:rPr>
        <w:t>I – Relatório</w:t>
      </w:r>
    </w:p>
    <w:p w14:paraId="05B1BE06" w14:textId="77777777" w:rsidR="00ED427B" w:rsidRPr="00ED427B" w:rsidRDefault="00ED427B" w:rsidP="00ED427B">
      <w:pPr>
        <w:jc w:val="both"/>
        <w:rPr>
          <w:rFonts w:ascii="Arial" w:eastAsia="Cambria" w:hAnsi="Arial" w:cs="Arial"/>
          <w:bCs/>
          <w:sz w:val="24"/>
          <w:szCs w:val="24"/>
        </w:rPr>
      </w:pPr>
      <w:r w:rsidRPr="00ED427B">
        <w:rPr>
          <w:rFonts w:ascii="Arial" w:eastAsia="Cambria" w:hAnsi="Arial" w:cs="Arial"/>
          <w:bCs/>
          <w:sz w:val="24"/>
          <w:szCs w:val="24"/>
        </w:rPr>
        <w:t>O Projeto de Lei nº 047/2025, de autoria do Poder Executivo Municipal, tem por objetivo autorizar a filiação do Município de Santo Antônio do Sudoeste à Agência de Desenvolvimento Regional do Sudoeste do Paraná (AGÊNCIA / IGR), permitindo sua participação ativa nas ações de promoção e desenvolvimento do turismo na Região Turística Vales do Iguaçu.</w:t>
      </w:r>
    </w:p>
    <w:p w14:paraId="0ED3A8E0" w14:textId="77777777" w:rsidR="00ED427B" w:rsidRPr="00ED427B" w:rsidRDefault="00ED427B" w:rsidP="00ED427B">
      <w:pPr>
        <w:jc w:val="both"/>
        <w:rPr>
          <w:rFonts w:ascii="Arial" w:eastAsia="Cambria" w:hAnsi="Arial" w:cs="Arial"/>
          <w:bCs/>
          <w:sz w:val="24"/>
          <w:szCs w:val="24"/>
        </w:rPr>
      </w:pPr>
      <w:r w:rsidRPr="00ED427B">
        <w:rPr>
          <w:rFonts w:ascii="Arial" w:eastAsia="Cambria" w:hAnsi="Arial" w:cs="Arial"/>
          <w:bCs/>
          <w:sz w:val="24"/>
          <w:szCs w:val="24"/>
        </w:rPr>
        <w:t>A filiação implica no pagamento de contribuições mensais no valor de R$ 1.100,00, que poderão ser reajustadas anualmente, conforme decisão da Governança Regional da IGR ou da Assembleia Geral da AGÊNCIA, obedecendo ao limite da variação do Índice de Preços ao Consumidor Amplo (IPCA).</w:t>
      </w:r>
    </w:p>
    <w:p w14:paraId="690251CB" w14:textId="77777777" w:rsidR="00ED427B" w:rsidRPr="00ED427B" w:rsidRDefault="00ED427B" w:rsidP="00ED427B">
      <w:pPr>
        <w:jc w:val="both"/>
        <w:rPr>
          <w:rFonts w:ascii="Arial" w:eastAsia="Cambria" w:hAnsi="Arial" w:cs="Arial"/>
          <w:bCs/>
          <w:sz w:val="24"/>
          <w:szCs w:val="24"/>
        </w:rPr>
      </w:pPr>
      <w:r w:rsidRPr="00ED427B">
        <w:rPr>
          <w:rFonts w:ascii="Arial" w:eastAsia="Cambria" w:hAnsi="Arial" w:cs="Arial"/>
          <w:bCs/>
          <w:sz w:val="24"/>
          <w:szCs w:val="24"/>
        </w:rPr>
        <w:t>A matéria foi protocolada em 20 de março de 2025 e submetida à Comissão de Justiça e Redação para análise de sua constitucionalidade, legalidade e técnica legislativa.</w:t>
      </w:r>
    </w:p>
    <w:p w14:paraId="1908D056" w14:textId="77777777" w:rsidR="00ED427B" w:rsidRPr="00ED427B" w:rsidRDefault="00ED427B" w:rsidP="00ED427B">
      <w:pPr>
        <w:rPr>
          <w:rFonts w:ascii="Arial" w:eastAsia="Cambria" w:hAnsi="Arial" w:cs="Arial"/>
          <w:b/>
          <w:bCs/>
          <w:sz w:val="24"/>
          <w:szCs w:val="24"/>
        </w:rPr>
      </w:pPr>
      <w:r w:rsidRPr="00ED427B">
        <w:rPr>
          <w:rFonts w:ascii="Arial" w:eastAsia="Cambria" w:hAnsi="Arial" w:cs="Arial"/>
          <w:b/>
          <w:bCs/>
          <w:sz w:val="24"/>
          <w:szCs w:val="24"/>
        </w:rPr>
        <w:t>II – Análise Jurídica</w:t>
      </w:r>
    </w:p>
    <w:p w14:paraId="022D22D3" w14:textId="77777777" w:rsidR="00ED427B" w:rsidRPr="00ED427B" w:rsidRDefault="00ED427B" w:rsidP="00ED427B">
      <w:pPr>
        <w:numPr>
          <w:ilvl w:val="0"/>
          <w:numId w:val="1"/>
        </w:numPr>
        <w:rPr>
          <w:rFonts w:ascii="Arial" w:eastAsia="Cambria" w:hAnsi="Arial" w:cs="Arial"/>
          <w:b/>
          <w:sz w:val="24"/>
          <w:szCs w:val="24"/>
        </w:rPr>
      </w:pPr>
      <w:r w:rsidRPr="00ED427B">
        <w:rPr>
          <w:rFonts w:ascii="Arial" w:eastAsia="Cambria" w:hAnsi="Arial" w:cs="Arial"/>
          <w:b/>
          <w:bCs/>
          <w:sz w:val="24"/>
          <w:szCs w:val="24"/>
        </w:rPr>
        <w:t>Constitucionalidade e Legalidade:</w:t>
      </w:r>
    </w:p>
    <w:p w14:paraId="189DB93E" w14:textId="77777777" w:rsidR="00ED427B" w:rsidRPr="00ED427B" w:rsidRDefault="00ED427B" w:rsidP="00ED427B">
      <w:pPr>
        <w:numPr>
          <w:ilvl w:val="1"/>
          <w:numId w:val="1"/>
        </w:numPr>
        <w:tabs>
          <w:tab w:val="num" w:pos="1440"/>
        </w:tabs>
        <w:jc w:val="both"/>
        <w:rPr>
          <w:rFonts w:ascii="Arial" w:eastAsia="Cambria" w:hAnsi="Arial" w:cs="Arial"/>
          <w:bCs/>
          <w:sz w:val="24"/>
          <w:szCs w:val="24"/>
        </w:rPr>
      </w:pPr>
      <w:r w:rsidRPr="00ED427B">
        <w:rPr>
          <w:rFonts w:ascii="Arial" w:eastAsia="Cambria" w:hAnsi="Arial" w:cs="Arial"/>
          <w:bCs/>
          <w:sz w:val="24"/>
          <w:szCs w:val="24"/>
        </w:rPr>
        <w:t>O projeto não apresenta vícios de inconstitucionalidade ou ilegalidade, pois está fundamentado em normas estaduais e federais pertinentes à regionalização do turismo e ao associativismo municipal.</w:t>
      </w:r>
    </w:p>
    <w:p w14:paraId="75D84907" w14:textId="77777777" w:rsidR="00ED427B" w:rsidRPr="00ED427B" w:rsidRDefault="00ED427B" w:rsidP="00ED427B">
      <w:pPr>
        <w:numPr>
          <w:ilvl w:val="1"/>
          <w:numId w:val="1"/>
        </w:numPr>
        <w:tabs>
          <w:tab w:val="num" w:pos="1440"/>
        </w:tabs>
        <w:jc w:val="both"/>
        <w:rPr>
          <w:rFonts w:ascii="Arial" w:eastAsia="Cambria" w:hAnsi="Arial" w:cs="Arial"/>
          <w:bCs/>
          <w:sz w:val="24"/>
          <w:szCs w:val="24"/>
        </w:rPr>
      </w:pPr>
      <w:r w:rsidRPr="00ED427B">
        <w:rPr>
          <w:rFonts w:ascii="Arial" w:eastAsia="Cambria" w:hAnsi="Arial" w:cs="Arial"/>
          <w:bCs/>
          <w:sz w:val="24"/>
          <w:szCs w:val="24"/>
        </w:rPr>
        <w:t>Baseia-se em dispositivos legais como a Lei Estadual nº 15.973/2008 (Política de Turismo do Paraná), a Portaria MTur nº 192/2018, o Acórdão nº 1.102/2019 do TCE-PR, e a Resolução Conjunta SEDEST/PARANÁ nº 18/2021.</w:t>
      </w:r>
    </w:p>
    <w:p w14:paraId="057689A8" w14:textId="77777777" w:rsidR="00ED427B" w:rsidRPr="00ED427B" w:rsidRDefault="00ED427B" w:rsidP="00ED427B">
      <w:pPr>
        <w:numPr>
          <w:ilvl w:val="0"/>
          <w:numId w:val="1"/>
        </w:numPr>
        <w:rPr>
          <w:rFonts w:ascii="Arial" w:eastAsia="Cambria" w:hAnsi="Arial" w:cs="Arial"/>
          <w:b/>
          <w:sz w:val="24"/>
          <w:szCs w:val="24"/>
        </w:rPr>
      </w:pPr>
      <w:r w:rsidRPr="00ED427B">
        <w:rPr>
          <w:rFonts w:ascii="Arial" w:eastAsia="Cambria" w:hAnsi="Arial" w:cs="Arial"/>
          <w:b/>
          <w:bCs/>
          <w:sz w:val="24"/>
          <w:szCs w:val="24"/>
        </w:rPr>
        <w:t>Técnica Legislativa:</w:t>
      </w:r>
    </w:p>
    <w:p w14:paraId="2F8BAC1A" w14:textId="77777777" w:rsidR="00ED427B" w:rsidRPr="00ED427B" w:rsidRDefault="00ED427B" w:rsidP="00ED427B">
      <w:pPr>
        <w:numPr>
          <w:ilvl w:val="1"/>
          <w:numId w:val="1"/>
        </w:numPr>
        <w:tabs>
          <w:tab w:val="num" w:pos="1440"/>
        </w:tabs>
        <w:jc w:val="both"/>
        <w:rPr>
          <w:rFonts w:ascii="Arial" w:eastAsia="Cambria" w:hAnsi="Arial" w:cs="Arial"/>
          <w:bCs/>
          <w:sz w:val="24"/>
          <w:szCs w:val="24"/>
        </w:rPr>
      </w:pPr>
      <w:r w:rsidRPr="00ED427B">
        <w:rPr>
          <w:rFonts w:ascii="Arial" w:eastAsia="Cambria" w:hAnsi="Arial" w:cs="Arial"/>
          <w:bCs/>
          <w:sz w:val="24"/>
          <w:szCs w:val="24"/>
        </w:rPr>
        <w:lastRenderedPageBreak/>
        <w:t>O texto legislativo está redigido de forma clara e objetiva, atendendo aos princípios da boa técnica legislativa.</w:t>
      </w:r>
    </w:p>
    <w:p w14:paraId="1C563285" w14:textId="77777777" w:rsidR="00ED427B" w:rsidRPr="00ED427B" w:rsidRDefault="00ED427B" w:rsidP="00ED427B">
      <w:pPr>
        <w:numPr>
          <w:ilvl w:val="1"/>
          <w:numId w:val="1"/>
        </w:numPr>
        <w:tabs>
          <w:tab w:val="num" w:pos="1440"/>
        </w:tabs>
        <w:jc w:val="both"/>
        <w:rPr>
          <w:rFonts w:ascii="Arial" w:eastAsia="Cambria" w:hAnsi="Arial" w:cs="Arial"/>
          <w:bCs/>
          <w:sz w:val="24"/>
          <w:szCs w:val="24"/>
        </w:rPr>
      </w:pPr>
      <w:r w:rsidRPr="00ED427B">
        <w:rPr>
          <w:rFonts w:ascii="Arial" w:eastAsia="Cambria" w:hAnsi="Arial" w:cs="Arial"/>
          <w:bCs/>
          <w:sz w:val="24"/>
          <w:szCs w:val="24"/>
        </w:rPr>
        <w:t>O projeto define com precisão os valores das contribuições e os critérios de reajuste, garantindo transparência na aplicação dos recursos públicos.</w:t>
      </w:r>
    </w:p>
    <w:p w14:paraId="31DCE053" w14:textId="77777777" w:rsidR="00ED427B" w:rsidRPr="00ED427B" w:rsidRDefault="00ED427B" w:rsidP="00ED427B">
      <w:pPr>
        <w:rPr>
          <w:rFonts w:ascii="Arial" w:eastAsia="Cambria" w:hAnsi="Arial" w:cs="Arial"/>
          <w:b/>
          <w:bCs/>
          <w:sz w:val="24"/>
          <w:szCs w:val="24"/>
        </w:rPr>
      </w:pPr>
      <w:r w:rsidRPr="00ED427B">
        <w:rPr>
          <w:rFonts w:ascii="Arial" w:eastAsia="Cambria" w:hAnsi="Arial" w:cs="Arial"/>
          <w:b/>
          <w:bCs/>
          <w:sz w:val="24"/>
          <w:szCs w:val="24"/>
        </w:rPr>
        <w:t>III – Conclusão</w:t>
      </w:r>
    </w:p>
    <w:p w14:paraId="019698FD" w14:textId="77777777" w:rsidR="00ED427B" w:rsidRPr="00ED427B" w:rsidRDefault="00ED427B" w:rsidP="00ED427B">
      <w:pPr>
        <w:jc w:val="both"/>
        <w:rPr>
          <w:rFonts w:ascii="Arial" w:eastAsia="Cambria" w:hAnsi="Arial" w:cs="Arial"/>
          <w:bCs/>
          <w:sz w:val="24"/>
          <w:szCs w:val="24"/>
        </w:rPr>
      </w:pPr>
      <w:r w:rsidRPr="00ED427B">
        <w:rPr>
          <w:rFonts w:ascii="Arial" w:eastAsia="Cambria" w:hAnsi="Arial" w:cs="Arial"/>
          <w:bCs/>
          <w:sz w:val="24"/>
          <w:szCs w:val="24"/>
        </w:rPr>
        <w:t>Após análise, a Comissão de Justiça e Redação manifesta-se favoravelmente à tramitação e aprovação do Projeto de Lei nº 047/2025, considerando que:</w:t>
      </w:r>
    </w:p>
    <w:p w14:paraId="0977C44E" w14:textId="77777777" w:rsidR="00ED427B" w:rsidRPr="00ED427B" w:rsidRDefault="00ED427B" w:rsidP="00ED427B">
      <w:pPr>
        <w:numPr>
          <w:ilvl w:val="0"/>
          <w:numId w:val="2"/>
        </w:numPr>
        <w:jc w:val="both"/>
        <w:rPr>
          <w:rFonts w:ascii="Arial" w:eastAsia="Cambria" w:hAnsi="Arial" w:cs="Arial"/>
          <w:bCs/>
          <w:sz w:val="24"/>
          <w:szCs w:val="24"/>
        </w:rPr>
      </w:pPr>
      <w:r w:rsidRPr="00ED427B">
        <w:rPr>
          <w:rFonts w:ascii="Arial" w:eastAsia="Cambria" w:hAnsi="Arial" w:cs="Arial"/>
          <w:bCs/>
          <w:sz w:val="24"/>
          <w:szCs w:val="24"/>
        </w:rPr>
        <w:t>A proposta respeita os princípios da legalidade, constitucionalidade e técnica legislativa;</w:t>
      </w:r>
    </w:p>
    <w:p w14:paraId="52B2A620" w14:textId="77777777" w:rsidR="00ED427B" w:rsidRPr="00ED427B" w:rsidRDefault="00ED427B" w:rsidP="00ED427B">
      <w:pPr>
        <w:numPr>
          <w:ilvl w:val="0"/>
          <w:numId w:val="2"/>
        </w:numPr>
        <w:jc w:val="both"/>
        <w:rPr>
          <w:rFonts w:ascii="Arial" w:eastAsia="Cambria" w:hAnsi="Arial" w:cs="Arial"/>
          <w:bCs/>
          <w:sz w:val="24"/>
          <w:szCs w:val="24"/>
        </w:rPr>
      </w:pPr>
      <w:r w:rsidRPr="00ED427B">
        <w:rPr>
          <w:rFonts w:ascii="Arial" w:eastAsia="Cambria" w:hAnsi="Arial" w:cs="Arial"/>
          <w:bCs/>
          <w:sz w:val="24"/>
          <w:szCs w:val="24"/>
        </w:rPr>
        <w:t>O Município terá participação ativa no desenvolvimento regional do turismo, favorecendo o crescimento econômico e a valorização local;</w:t>
      </w:r>
    </w:p>
    <w:p w14:paraId="2A9BEB09" w14:textId="77777777" w:rsidR="00ED427B" w:rsidRPr="00ED427B" w:rsidRDefault="00ED427B" w:rsidP="00ED427B">
      <w:pPr>
        <w:numPr>
          <w:ilvl w:val="0"/>
          <w:numId w:val="2"/>
        </w:numPr>
        <w:jc w:val="both"/>
        <w:rPr>
          <w:rFonts w:ascii="Arial" w:eastAsia="Cambria" w:hAnsi="Arial" w:cs="Arial"/>
          <w:bCs/>
          <w:sz w:val="24"/>
          <w:szCs w:val="24"/>
        </w:rPr>
      </w:pPr>
      <w:r w:rsidRPr="00ED427B">
        <w:rPr>
          <w:rFonts w:ascii="Arial" w:eastAsia="Cambria" w:hAnsi="Arial" w:cs="Arial"/>
          <w:bCs/>
          <w:sz w:val="24"/>
          <w:szCs w:val="24"/>
        </w:rPr>
        <w:t>A matéria não apresenta vícios que impeçam sua aprovação.</w:t>
      </w:r>
    </w:p>
    <w:p w14:paraId="3A948C7D" w14:textId="77777777" w:rsidR="00ED427B" w:rsidRPr="00ED427B" w:rsidRDefault="00ED427B" w:rsidP="00ED427B">
      <w:pPr>
        <w:jc w:val="both"/>
        <w:rPr>
          <w:rFonts w:ascii="Arial" w:eastAsia="Cambria" w:hAnsi="Arial" w:cs="Arial"/>
          <w:bCs/>
          <w:sz w:val="24"/>
          <w:szCs w:val="24"/>
        </w:rPr>
      </w:pPr>
      <w:r w:rsidRPr="00ED427B">
        <w:rPr>
          <w:rFonts w:ascii="Arial" w:eastAsia="Cambria" w:hAnsi="Arial" w:cs="Arial"/>
          <w:bCs/>
          <w:sz w:val="24"/>
          <w:szCs w:val="24"/>
        </w:rPr>
        <w:t>Dessa forma, recomendamos sua aprovação pelo Plenário.</w:t>
      </w:r>
    </w:p>
    <w:p w14:paraId="6FDE778A" w14:textId="22BFEAB3" w:rsidR="00ED427B" w:rsidRPr="00ED427B" w:rsidRDefault="00ED427B" w:rsidP="00ED427B">
      <w:pPr>
        <w:rPr>
          <w:rFonts w:ascii="Arial" w:eastAsia="Cambria" w:hAnsi="Arial" w:cs="Arial"/>
          <w:b/>
          <w:sz w:val="24"/>
          <w:szCs w:val="24"/>
        </w:rPr>
      </w:pPr>
      <w:r w:rsidRPr="00ED427B">
        <w:rPr>
          <w:rFonts w:ascii="Arial" w:eastAsia="Cambria" w:hAnsi="Arial" w:cs="Arial"/>
          <w:b/>
          <w:sz w:val="24"/>
          <w:szCs w:val="24"/>
        </w:rPr>
        <w:t>Sala das Comissões</w:t>
      </w:r>
      <w:r w:rsidRPr="00ED427B">
        <w:rPr>
          <w:rFonts w:ascii="Arial" w:eastAsia="Cambria" w:hAnsi="Arial" w:cs="Arial"/>
          <w:b/>
          <w:sz w:val="24"/>
          <w:szCs w:val="24"/>
        </w:rPr>
        <w:t>, 24</w:t>
      </w:r>
      <w:r w:rsidRPr="00ED427B">
        <w:rPr>
          <w:rFonts w:ascii="Arial" w:eastAsia="Cambria" w:hAnsi="Arial" w:cs="Arial"/>
          <w:b/>
          <w:sz w:val="24"/>
          <w:szCs w:val="24"/>
        </w:rPr>
        <w:t xml:space="preserve"> de março de 2025.</w:t>
      </w:r>
    </w:p>
    <w:p w14:paraId="6A1D517E" w14:textId="77777777" w:rsidR="00ED427B" w:rsidRPr="00ED427B" w:rsidRDefault="00ED427B" w:rsidP="00ED427B">
      <w:pPr>
        <w:rPr>
          <w:rFonts w:ascii="Arial" w:eastAsia="Cambria" w:hAnsi="Arial" w:cs="Arial"/>
          <w:b/>
          <w:sz w:val="24"/>
          <w:szCs w:val="24"/>
        </w:rPr>
      </w:pPr>
    </w:p>
    <w:p w14:paraId="11E28DD4" w14:textId="77777777" w:rsidR="00ED427B" w:rsidRPr="00ED427B" w:rsidRDefault="00ED427B" w:rsidP="00ED427B">
      <w:pPr>
        <w:rPr>
          <w:rFonts w:ascii="Arial" w:eastAsia="Cambria" w:hAnsi="Arial" w:cs="Arial"/>
          <w:b/>
          <w:sz w:val="24"/>
          <w:szCs w:val="24"/>
        </w:rPr>
      </w:pPr>
    </w:p>
    <w:p w14:paraId="449CEB0F" w14:textId="77777777" w:rsidR="00ED427B" w:rsidRPr="00ED427B" w:rsidRDefault="00ED427B" w:rsidP="00ED427B">
      <w:pPr>
        <w:rPr>
          <w:rFonts w:ascii="Arial" w:eastAsia="Cambria" w:hAnsi="Arial" w:cs="Arial"/>
          <w:b/>
          <w:i/>
          <w:iCs/>
          <w:sz w:val="24"/>
          <w:szCs w:val="24"/>
        </w:rPr>
      </w:pPr>
      <w:r w:rsidRPr="00ED427B">
        <w:rPr>
          <w:rFonts w:ascii="Arial" w:eastAsia="Cambria" w:hAnsi="Arial" w:cs="Arial"/>
          <w:b/>
          <w:bCs/>
          <w:sz w:val="24"/>
          <w:szCs w:val="24"/>
        </w:rPr>
        <w:t>Claudio Alain Guterres do Carmo</w:t>
      </w:r>
      <w:r w:rsidRPr="00ED427B">
        <w:rPr>
          <w:rFonts w:ascii="Arial" w:eastAsia="Cambria" w:hAnsi="Arial" w:cs="Arial"/>
          <w:b/>
          <w:sz w:val="24"/>
          <w:szCs w:val="24"/>
        </w:rPr>
        <w:br/>
      </w:r>
      <w:r w:rsidRPr="00ED427B">
        <w:rPr>
          <w:rFonts w:ascii="Arial" w:eastAsia="Cambria" w:hAnsi="Arial" w:cs="Arial"/>
          <w:b/>
          <w:i/>
          <w:iCs/>
          <w:sz w:val="24"/>
          <w:szCs w:val="24"/>
        </w:rPr>
        <w:t>Presidente</w:t>
      </w:r>
    </w:p>
    <w:p w14:paraId="15D18347" w14:textId="77777777" w:rsidR="00ED427B" w:rsidRPr="00ED427B" w:rsidRDefault="00ED427B" w:rsidP="00ED427B">
      <w:pPr>
        <w:rPr>
          <w:rFonts w:ascii="Arial" w:eastAsia="Cambria" w:hAnsi="Arial" w:cs="Arial"/>
          <w:b/>
          <w:sz w:val="24"/>
          <w:szCs w:val="24"/>
        </w:rPr>
      </w:pPr>
    </w:p>
    <w:p w14:paraId="52F27717" w14:textId="77777777" w:rsidR="00ED427B" w:rsidRPr="00ED427B" w:rsidRDefault="00ED427B" w:rsidP="00ED427B">
      <w:pPr>
        <w:rPr>
          <w:rFonts w:ascii="Arial" w:eastAsia="Cambria" w:hAnsi="Arial" w:cs="Arial"/>
          <w:b/>
          <w:i/>
          <w:iCs/>
          <w:sz w:val="24"/>
          <w:szCs w:val="24"/>
        </w:rPr>
      </w:pPr>
      <w:r w:rsidRPr="00ED427B">
        <w:rPr>
          <w:rFonts w:ascii="Arial" w:eastAsia="Cambria" w:hAnsi="Arial" w:cs="Arial"/>
          <w:b/>
          <w:bCs/>
          <w:sz w:val="24"/>
          <w:szCs w:val="24"/>
        </w:rPr>
        <w:t xml:space="preserve">Sergio </w:t>
      </w:r>
      <w:proofErr w:type="spellStart"/>
      <w:r w:rsidRPr="00ED427B">
        <w:rPr>
          <w:rFonts w:ascii="Arial" w:eastAsia="Cambria" w:hAnsi="Arial" w:cs="Arial"/>
          <w:b/>
          <w:bCs/>
          <w:sz w:val="24"/>
          <w:szCs w:val="24"/>
        </w:rPr>
        <w:t>Antonio</w:t>
      </w:r>
      <w:proofErr w:type="spellEnd"/>
      <w:r w:rsidRPr="00ED427B">
        <w:rPr>
          <w:rFonts w:ascii="Arial" w:eastAsia="Cambria" w:hAnsi="Arial" w:cs="Arial"/>
          <w:b/>
          <w:bCs/>
          <w:sz w:val="24"/>
          <w:szCs w:val="24"/>
        </w:rPr>
        <w:t xml:space="preserve"> de Mattos</w:t>
      </w:r>
      <w:r w:rsidRPr="00ED427B">
        <w:rPr>
          <w:rFonts w:ascii="Arial" w:eastAsia="Cambria" w:hAnsi="Arial" w:cs="Arial"/>
          <w:b/>
          <w:sz w:val="24"/>
          <w:szCs w:val="24"/>
        </w:rPr>
        <w:br/>
      </w:r>
      <w:r w:rsidRPr="00ED427B">
        <w:rPr>
          <w:rFonts w:ascii="Arial" w:eastAsia="Cambria" w:hAnsi="Arial" w:cs="Arial"/>
          <w:b/>
          <w:i/>
          <w:iCs/>
          <w:sz w:val="24"/>
          <w:szCs w:val="24"/>
        </w:rPr>
        <w:t>Relator</w:t>
      </w:r>
    </w:p>
    <w:p w14:paraId="75A9FF20" w14:textId="77777777" w:rsidR="00ED427B" w:rsidRPr="00ED427B" w:rsidRDefault="00ED427B" w:rsidP="00ED427B">
      <w:pPr>
        <w:rPr>
          <w:rFonts w:ascii="Arial" w:eastAsia="Cambria" w:hAnsi="Arial" w:cs="Arial"/>
          <w:b/>
          <w:sz w:val="24"/>
          <w:szCs w:val="24"/>
        </w:rPr>
      </w:pPr>
    </w:p>
    <w:p w14:paraId="3ACF82A0" w14:textId="77777777" w:rsidR="00ED427B" w:rsidRPr="00ED427B" w:rsidRDefault="00ED427B" w:rsidP="00ED427B">
      <w:pPr>
        <w:rPr>
          <w:rFonts w:ascii="Arial" w:eastAsia="Cambria" w:hAnsi="Arial" w:cs="Arial"/>
          <w:b/>
          <w:sz w:val="24"/>
          <w:szCs w:val="24"/>
        </w:rPr>
      </w:pPr>
      <w:r w:rsidRPr="00ED427B">
        <w:rPr>
          <w:rFonts w:ascii="Arial" w:eastAsia="Cambria" w:hAnsi="Arial" w:cs="Arial"/>
          <w:b/>
          <w:bCs/>
          <w:sz w:val="24"/>
          <w:szCs w:val="24"/>
        </w:rPr>
        <w:t>Micheli Alves de Lima</w:t>
      </w:r>
      <w:r w:rsidRPr="00ED427B">
        <w:rPr>
          <w:rFonts w:ascii="Arial" w:eastAsia="Cambria" w:hAnsi="Arial" w:cs="Arial"/>
          <w:b/>
          <w:sz w:val="24"/>
          <w:szCs w:val="24"/>
        </w:rPr>
        <w:br/>
      </w:r>
      <w:r w:rsidRPr="00ED427B">
        <w:rPr>
          <w:rFonts w:ascii="Arial" w:eastAsia="Cambria" w:hAnsi="Arial" w:cs="Arial"/>
          <w:b/>
          <w:i/>
          <w:iCs/>
          <w:sz w:val="24"/>
          <w:szCs w:val="24"/>
        </w:rPr>
        <w:t>Secretária</w:t>
      </w:r>
    </w:p>
    <w:p w14:paraId="78666B83" w14:textId="525413AA" w:rsidR="005260C8" w:rsidRPr="00ED427B" w:rsidRDefault="005260C8" w:rsidP="00ED427B">
      <w:pPr>
        <w:rPr>
          <w:sz w:val="24"/>
          <w:szCs w:val="24"/>
        </w:rPr>
      </w:pPr>
    </w:p>
    <w:sectPr w:rsidR="005260C8" w:rsidRPr="00ED427B" w:rsidSect="004C336C">
      <w:pgSz w:w="11906" w:h="16838"/>
      <w:pgMar w:top="297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58D2696"/>
    <w:multiLevelType w:val="multilevel"/>
    <w:tmpl w:val="EA1E1C84"/>
    <w:lvl w:ilvl="0">
      <w:start w:val="1"/>
      <w:numFmt w:val="decimal"/>
      <w:lvlText w:val="%1."/>
      <w:lvlJc w:val="left"/>
      <w:pPr>
        <w:tabs>
          <w:tab w:val="num" w:pos="720"/>
        </w:tabs>
        <w:ind w:left="720" w:hanging="360"/>
      </w:pPr>
    </w:lvl>
    <w:lvl w:ilvl="1">
      <w:start w:val="1"/>
      <w:numFmt w:val="bullet"/>
      <w:lvlText w:val="o"/>
      <w:lvlJc w:val="left"/>
      <w:pPr>
        <w:tabs>
          <w:tab w:val="num" w:pos="786"/>
        </w:tabs>
        <w:ind w:left="786"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D437286"/>
    <w:multiLevelType w:val="multilevel"/>
    <w:tmpl w:val="C14277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13645829">
    <w:abstractNumId w:val="0"/>
  </w:num>
  <w:num w:numId="2" w16cid:durableId="112219264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260C8"/>
    <w:rsid w:val="00030597"/>
    <w:rsid w:val="000D2B46"/>
    <w:rsid w:val="000D5E34"/>
    <w:rsid w:val="000E4658"/>
    <w:rsid w:val="000E5B77"/>
    <w:rsid w:val="000E70B8"/>
    <w:rsid w:val="0012671D"/>
    <w:rsid w:val="0014069F"/>
    <w:rsid w:val="001418EE"/>
    <w:rsid w:val="001570B3"/>
    <w:rsid w:val="00164870"/>
    <w:rsid w:val="001A28A1"/>
    <w:rsid w:val="0023321D"/>
    <w:rsid w:val="002A0095"/>
    <w:rsid w:val="0030259F"/>
    <w:rsid w:val="003531AA"/>
    <w:rsid w:val="00357521"/>
    <w:rsid w:val="00362866"/>
    <w:rsid w:val="003649EC"/>
    <w:rsid w:val="003940A8"/>
    <w:rsid w:val="003A7B32"/>
    <w:rsid w:val="003D2C16"/>
    <w:rsid w:val="003F7B2D"/>
    <w:rsid w:val="00407D9C"/>
    <w:rsid w:val="004542FA"/>
    <w:rsid w:val="004612D4"/>
    <w:rsid w:val="00491B53"/>
    <w:rsid w:val="004C336C"/>
    <w:rsid w:val="004C3D1C"/>
    <w:rsid w:val="004D1541"/>
    <w:rsid w:val="004F1C2B"/>
    <w:rsid w:val="005246EF"/>
    <w:rsid w:val="005260C8"/>
    <w:rsid w:val="005411CF"/>
    <w:rsid w:val="00542A70"/>
    <w:rsid w:val="005562F2"/>
    <w:rsid w:val="00595745"/>
    <w:rsid w:val="005D4FF9"/>
    <w:rsid w:val="00634FF4"/>
    <w:rsid w:val="0063737C"/>
    <w:rsid w:val="006659AF"/>
    <w:rsid w:val="006919BB"/>
    <w:rsid w:val="006A7E44"/>
    <w:rsid w:val="006C67B2"/>
    <w:rsid w:val="006E4BCC"/>
    <w:rsid w:val="00704FDF"/>
    <w:rsid w:val="00705F9D"/>
    <w:rsid w:val="00707852"/>
    <w:rsid w:val="007130E9"/>
    <w:rsid w:val="00767EE3"/>
    <w:rsid w:val="0079556A"/>
    <w:rsid w:val="007B5418"/>
    <w:rsid w:val="007D005F"/>
    <w:rsid w:val="007F4A27"/>
    <w:rsid w:val="0080647C"/>
    <w:rsid w:val="00816616"/>
    <w:rsid w:val="00821E8A"/>
    <w:rsid w:val="00823BD8"/>
    <w:rsid w:val="008350DF"/>
    <w:rsid w:val="008778E0"/>
    <w:rsid w:val="008833CF"/>
    <w:rsid w:val="008902EE"/>
    <w:rsid w:val="008A52B4"/>
    <w:rsid w:val="008A6C6F"/>
    <w:rsid w:val="008E28F0"/>
    <w:rsid w:val="00986BF4"/>
    <w:rsid w:val="0099623C"/>
    <w:rsid w:val="009E76B1"/>
    <w:rsid w:val="009F3427"/>
    <w:rsid w:val="00A34CE0"/>
    <w:rsid w:val="00A425E4"/>
    <w:rsid w:val="00A4761E"/>
    <w:rsid w:val="00A54EA4"/>
    <w:rsid w:val="00AB44D4"/>
    <w:rsid w:val="00AD10F3"/>
    <w:rsid w:val="00AE3C31"/>
    <w:rsid w:val="00B002C8"/>
    <w:rsid w:val="00B03400"/>
    <w:rsid w:val="00B153C6"/>
    <w:rsid w:val="00B20780"/>
    <w:rsid w:val="00B65BE6"/>
    <w:rsid w:val="00B730F0"/>
    <w:rsid w:val="00B77D91"/>
    <w:rsid w:val="00BA3579"/>
    <w:rsid w:val="00BD0167"/>
    <w:rsid w:val="00BE660F"/>
    <w:rsid w:val="00BE7EB1"/>
    <w:rsid w:val="00C00F8D"/>
    <w:rsid w:val="00C1539A"/>
    <w:rsid w:val="00C347B7"/>
    <w:rsid w:val="00C54BA6"/>
    <w:rsid w:val="00C710FB"/>
    <w:rsid w:val="00CD1302"/>
    <w:rsid w:val="00CE0BE4"/>
    <w:rsid w:val="00D00766"/>
    <w:rsid w:val="00D25840"/>
    <w:rsid w:val="00D401DB"/>
    <w:rsid w:val="00D831B0"/>
    <w:rsid w:val="00D837AE"/>
    <w:rsid w:val="00D944AD"/>
    <w:rsid w:val="00DF2FB5"/>
    <w:rsid w:val="00E21762"/>
    <w:rsid w:val="00E52E90"/>
    <w:rsid w:val="00E63540"/>
    <w:rsid w:val="00E643D7"/>
    <w:rsid w:val="00E65BA1"/>
    <w:rsid w:val="00E73D9B"/>
    <w:rsid w:val="00E84B16"/>
    <w:rsid w:val="00E91D13"/>
    <w:rsid w:val="00EB1B5A"/>
    <w:rsid w:val="00EB761F"/>
    <w:rsid w:val="00ED3ACA"/>
    <w:rsid w:val="00ED427B"/>
    <w:rsid w:val="00F31954"/>
    <w:rsid w:val="00F552E3"/>
    <w:rsid w:val="00F62B2A"/>
    <w:rsid w:val="00FD6DB2"/>
    <w:rsid w:val="00FE7902"/>
    <w:rsid w:val="00FF4B5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21826D"/>
  <w15:docId w15:val="{AF11F6EB-307C-4A5A-A6D3-F778307194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pt-BR" w:eastAsia="pt-BR"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Forte">
    <w:name w:val="Strong"/>
    <w:basedOn w:val="Fontepargpadro"/>
    <w:uiPriority w:val="22"/>
    <w:qFormat/>
    <w:rsid w:val="00D00766"/>
    <w:rPr>
      <w:b/>
      <w:bCs/>
    </w:rPr>
  </w:style>
  <w:style w:type="paragraph" w:styleId="Textodebalo">
    <w:name w:val="Balloon Text"/>
    <w:basedOn w:val="Normal"/>
    <w:link w:val="TextodebaloChar"/>
    <w:uiPriority w:val="99"/>
    <w:semiHidden/>
    <w:unhideWhenUsed/>
    <w:rsid w:val="0014069F"/>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14069F"/>
    <w:rPr>
      <w:rFonts w:ascii="Tahoma" w:hAnsi="Tahoma" w:cs="Tahoma"/>
      <w:sz w:val="16"/>
      <w:szCs w:val="16"/>
    </w:rPr>
  </w:style>
  <w:style w:type="character" w:customStyle="1" w:styleId="normaltextrun">
    <w:name w:val="normaltextrun"/>
    <w:rsid w:val="004612D4"/>
  </w:style>
  <w:style w:type="character" w:customStyle="1" w:styleId="eop">
    <w:name w:val="eop"/>
    <w:rsid w:val="004612D4"/>
  </w:style>
  <w:style w:type="paragraph" w:styleId="NormalWeb">
    <w:name w:val="Normal (Web)"/>
    <w:basedOn w:val="Normal"/>
    <w:uiPriority w:val="99"/>
    <w:unhideWhenUsed/>
    <w:rsid w:val="004612D4"/>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4837090">
      <w:bodyDiv w:val="1"/>
      <w:marLeft w:val="0"/>
      <w:marRight w:val="0"/>
      <w:marTop w:val="0"/>
      <w:marBottom w:val="0"/>
      <w:divBdr>
        <w:top w:val="none" w:sz="0" w:space="0" w:color="auto"/>
        <w:left w:val="none" w:sz="0" w:space="0" w:color="auto"/>
        <w:bottom w:val="none" w:sz="0" w:space="0" w:color="auto"/>
        <w:right w:val="none" w:sz="0" w:space="0" w:color="auto"/>
      </w:divBdr>
    </w:div>
    <w:div w:id="231354140">
      <w:bodyDiv w:val="1"/>
      <w:marLeft w:val="0"/>
      <w:marRight w:val="0"/>
      <w:marTop w:val="0"/>
      <w:marBottom w:val="0"/>
      <w:divBdr>
        <w:top w:val="none" w:sz="0" w:space="0" w:color="auto"/>
        <w:left w:val="none" w:sz="0" w:space="0" w:color="auto"/>
        <w:bottom w:val="none" w:sz="0" w:space="0" w:color="auto"/>
        <w:right w:val="none" w:sz="0" w:space="0" w:color="auto"/>
      </w:divBdr>
    </w:div>
    <w:div w:id="287782467">
      <w:bodyDiv w:val="1"/>
      <w:marLeft w:val="0"/>
      <w:marRight w:val="0"/>
      <w:marTop w:val="0"/>
      <w:marBottom w:val="0"/>
      <w:divBdr>
        <w:top w:val="none" w:sz="0" w:space="0" w:color="auto"/>
        <w:left w:val="none" w:sz="0" w:space="0" w:color="auto"/>
        <w:bottom w:val="none" w:sz="0" w:space="0" w:color="auto"/>
        <w:right w:val="none" w:sz="0" w:space="0" w:color="auto"/>
      </w:divBdr>
    </w:div>
    <w:div w:id="340011376">
      <w:bodyDiv w:val="1"/>
      <w:marLeft w:val="0"/>
      <w:marRight w:val="0"/>
      <w:marTop w:val="0"/>
      <w:marBottom w:val="0"/>
      <w:divBdr>
        <w:top w:val="none" w:sz="0" w:space="0" w:color="auto"/>
        <w:left w:val="none" w:sz="0" w:space="0" w:color="auto"/>
        <w:bottom w:val="none" w:sz="0" w:space="0" w:color="auto"/>
        <w:right w:val="none" w:sz="0" w:space="0" w:color="auto"/>
      </w:divBdr>
    </w:div>
    <w:div w:id="372771783">
      <w:bodyDiv w:val="1"/>
      <w:marLeft w:val="0"/>
      <w:marRight w:val="0"/>
      <w:marTop w:val="0"/>
      <w:marBottom w:val="0"/>
      <w:divBdr>
        <w:top w:val="none" w:sz="0" w:space="0" w:color="auto"/>
        <w:left w:val="none" w:sz="0" w:space="0" w:color="auto"/>
        <w:bottom w:val="none" w:sz="0" w:space="0" w:color="auto"/>
        <w:right w:val="none" w:sz="0" w:space="0" w:color="auto"/>
      </w:divBdr>
    </w:div>
    <w:div w:id="537666254">
      <w:bodyDiv w:val="1"/>
      <w:marLeft w:val="0"/>
      <w:marRight w:val="0"/>
      <w:marTop w:val="0"/>
      <w:marBottom w:val="0"/>
      <w:divBdr>
        <w:top w:val="none" w:sz="0" w:space="0" w:color="auto"/>
        <w:left w:val="none" w:sz="0" w:space="0" w:color="auto"/>
        <w:bottom w:val="none" w:sz="0" w:space="0" w:color="auto"/>
        <w:right w:val="none" w:sz="0" w:space="0" w:color="auto"/>
      </w:divBdr>
    </w:div>
    <w:div w:id="539782633">
      <w:bodyDiv w:val="1"/>
      <w:marLeft w:val="0"/>
      <w:marRight w:val="0"/>
      <w:marTop w:val="0"/>
      <w:marBottom w:val="0"/>
      <w:divBdr>
        <w:top w:val="none" w:sz="0" w:space="0" w:color="auto"/>
        <w:left w:val="none" w:sz="0" w:space="0" w:color="auto"/>
        <w:bottom w:val="none" w:sz="0" w:space="0" w:color="auto"/>
        <w:right w:val="none" w:sz="0" w:space="0" w:color="auto"/>
      </w:divBdr>
    </w:div>
    <w:div w:id="553663444">
      <w:bodyDiv w:val="1"/>
      <w:marLeft w:val="0"/>
      <w:marRight w:val="0"/>
      <w:marTop w:val="0"/>
      <w:marBottom w:val="0"/>
      <w:divBdr>
        <w:top w:val="none" w:sz="0" w:space="0" w:color="auto"/>
        <w:left w:val="none" w:sz="0" w:space="0" w:color="auto"/>
        <w:bottom w:val="none" w:sz="0" w:space="0" w:color="auto"/>
        <w:right w:val="none" w:sz="0" w:space="0" w:color="auto"/>
      </w:divBdr>
    </w:div>
    <w:div w:id="583224809">
      <w:bodyDiv w:val="1"/>
      <w:marLeft w:val="0"/>
      <w:marRight w:val="0"/>
      <w:marTop w:val="0"/>
      <w:marBottom w:val="0"/>
      <w:divBdr>
        <w:top w:val="none" w:sz="0" w:space="0" w:color="auto"/>
        <w:left w:val="none" w:sz="0" w:space="0" w:color="auto"/>
        <w:bottom w:val="none" w:sz="0" w:space="0" w:color="auto"/>
        <w:right w:val="none" w:sz="0" w:space="0" w:color="auto"/>
      </w:divBdr>
    </w:div>
    <w:div w:id="619992883">
      <w:bodyDiv w:val="1"/>
      <w:marLeft w:val="0"/>
      <w:marRight w:val="0"/>
      <w:marTop w:val="0"/>
      <w:marBottom w:val="0"/>
      <w:divBdr>
        <w:top w:val="none" w:sz="0" w:space="0" w:color="auto"/>
        <w:left w:val="none" w:sz="0" w:space="0" w:color="auto"/>
        <w:bottom w:val="none" w:sz="0" w:space="0" w:color="auto"/>
        <w:right w:val="none" w:sz="0" w:space="0" w:color="auto"/>
      </w:divBdr>
    </w:div>
    <w:div w:id="1132745751">
      <w:bodyDiv w:val="1"/>
      <w:marLeft w:val="0"/>
      <w:marRight w:val="0"/>
      <w:marTop w:val="0"/>
      <w:marBottom w:val="0"/>
      <w:divBdr>
        <w:top w:val="none" w:sz="0" w:space="0" w:color="auto"/>
        <w:left w:val="none" w:sz="0" w:space="0" w:color="auto"/>
        <w:bottom w:val="none" w:sz="0" w:space="0" w:color="auto"/>
        <w:right w:val="none" w:sz="0" w:space="0" w:color="auto"/>
      </w:divBdr>
    </w:div>
    <w:div w:id="1294865057">
      <w:bodyDiv w:val="1"/>
      <w:marLeft w:val="0"/>
      <w:marRight w:val="0"/>
      <w:marTop w:val="0"/>
      <w:marBottom w:val="0"/>
      <w:divBdr>
        <w:top w:val="none" w:sz="0" w:space="0" w:color="auto"/>
        <w:left w:val="none" w:sz="0" w:space="0" w:color="auto"/>
        <w:bottom w:val="none" w:sz="0" w:space="0" w:color="auto"/>
        <w:right w:val="none" w:sz="0" w:space="0" w:color="auto"/>
      </w:divBdr>
    </w:div>
    <w:div w:id="1430586351">
      <w:bodyDiv w:val="1"/>
      <w:marLeft w:val="0"/>
      <w:marRight w:val="0"/>
      <w:marTop w:val="0"/>
      <w:marBottom w:val="0"/>
      <w:divBdr>
        <w:top w:val="none" w:sz="0" w:space="0" w:color="auto"/>
        <w:left w:val="none" w:sz="0" w:space="0" w:color="auto"/>
        <w:bottom w:val="none" w:sz="0" w:space="0" w:color="auto"/>
        <w:right w:val="none" w:sz="0" w:space="0" w:color="auto"/>
      </w:divBdr>
    </w:div>
    <w:div w:id="1459452363">
      <w:bodyDiv w:val="1"/>
      <w:marLeft w:val="0"/>
      <w:marRight w:val="0"/>
      <w:marTop w:val="0"/>
      <w:marBottom w:val="0"/>
      <w:divBdr>
        <w:top w:val="none" w:sz="0" w:space="0" w:color="auto"/>
        <w:left w:val="none" w:sz="0" w:space="0" w:color="auto"/>
        <w:bottom w:val="none" w:sz="0" w:space="0" w:color="auto"/>
        <w:right w:val="none" w:sz="0" w:space="0" w:color="auto"/>
      </w:divBdr>
    </w:div>
    <w:div w:id="1563754970">
      <w:bodyDiv w:val="1"/>
      <w:marLeft w:val="0"/>
      <w:marRight w:val="0"/>
      <w:marTop w:val="0"/>
      <w:marBottom w:val="0"/>
      <w:divBdr>
        <w:top w:val="none" w:sz="0" w:space="0" w:color="auto"/>
        <w:left w:val="none" w:sz="0" w:space="0" w:color="auto"/>
        <w:bottom w:val="none" w:sz="0" w:space="0" w:color="auto"/>
        <w:right w:val="none" w:sz="0" w:space="0" w:color="auto"/>
      </w:divBdr>
    </w:div>
    <w:div w:id="207403561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421</Words>
  <Characters>2279</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PC-Tanal</dc:creator>
  <cp:lastModifiedBy>Andrea Bandeira Welter</cp:lastModifiedBy>
  <cp:revision>3</cp:revision>
  <cp:lastPrinted>2025-03-24T19:03:00Z</cp:lastPrinted>
  <dcterms:created xsi:type="dcterms:W3CDTF">2025-03-24T17:49:00Z</dcterms:created>
  <dcterms:modified xsi:type="dcterms:W3CDTF">2025-03-24T19:04:00Z</dcterms:modified>
</cp:coreProperties>
</file>