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97F" w:rsidRDefault="0033497F" w:rsidP="0033497F">
      <w:pPr>
        <w:pStyle w:val="Recuodecorpodetexto"/>
        <w:ind w:left="0"/>
        <w:jc w:val="center"/>
      </w:pPr>
      <w:r>
        <w:t>Lei Nº 1.356/74</w:t>
      </w:r>
    </w:p>
    <w:p w:rsidR="0033497F" w:rsidRDefault="0033497F" w:rsidP="0033497F">
      <w:pPr>
        <w:pStyle w:val="Recuodecorpodetexto"/>
        <w:ind w:left="0"/>
        <w:jc w:val="center"/>
      </w:pPr>
    </w:p>
    <w:p w:rsidR="0033497F" w:rsidRDefault="0033497F" w:rsidP="0033497F">
      <w:pPr>
        <w:pStyle w:val="Recuodecorpodetexto"/>
        <w:ind w:left="0"/>
        <w:jc w:val="center"/>
      </w:pPr>
      <w:r>
        <w:rPr>
          <w:color w:val="FF0000"/>
        </w:rPr>
        <w:t xml:space="preserve">                </w:t>
      </w:r>
    </w:p>
    <w:p w:rsidR="0033497F" w:rsidRDefault="0033497F" w:rsidP="0033497F">
      <w:pPr>
        <w:pStyle w:val="Recuodecorpodetexto"/>
        <w:jc w:val="both"/>
      </w:pPr>
      <w:r>
        <w:t xml:space="preserve">AUTORIZA A ABERTURA DE </w:t>
      </w:r>
      <w:r w:rsidR="009712B2">
        <w:t>CRÉDITO ESPECIAL, PARA AQUISIÇÃO DE SEMÁFOROS E PLACAS INDICATIVAS.</w:t>
      </w:r>
    </w:p>
    <w:p w:rsidR="0033497F" w:rsidRDefault="0033497F" w:rsidP="0033497F">
      <w:pPr>
        <w:pStyle w:val="Recuodecorpodetexto"/>
        <w:jc w:val="both"/>
      </w:pPr>
    </w:p>
    <w:p w:rsidR="0033497F" w:rsidRDefault="0033497F" w:rsidP="0033497F">
      <w:pPr>
        <w:pStyle w:val="Recuodecorpodetexto"/>
        <w:jc w:val="both"/>
      </w:pPr>
    </w:p>
    <w:p w:rsidR="0033497F" w:rsidRDefault="0033497F" w:rsidP="0033497F">
      <w:pPr>
        <w:pStyle w:val="Recuodecorpodetexto"/>
        <w:ind w:left="0" w:firstLine="708"/>
        <w:jc w:val="both"/>
      </w:pPr>
      <w:r>
        <w:t>O Povo do Município de Patos de Minas, Estado de Minas Gerais, por seus representantes decretou, e eu, em seu nome, sanciono a seguinte Lei.</w:t>
      </w:r>
    </w:p>
    <w:p w:rsidR="0033497F" w:rsidRDefault="0033497F" w:rsidP="0033497F">
      <w:pPr>
        <w:pStyle w:val="Recuodecorpodetexto"/>
        <w:ind w:left="0" w:firstLine="708"/>
        <w:jc w:val="both"/>
      </w:pPr>
    </w:p>
    <w:p w:rsidR="0033497F" w:rsidRDefault="0033497F" w:rsidP="0033497F">
      <w:pPr>
        <w:pStyle w:val="Recuodecorpodetexto"/>
        <w:ind w:left="0" w:firstLine="708"/>
        <w:jc w:val="both"/>
      </w:pPr>
      <w:r>
        <w:t xml:space="preserve">Art. 1º - </w:t>
      </w:r>
      <w:r w:rsidR="009712B2">
        <w:t>Fica o Chefe do Executivo autorizado a abrir crédito especial até o montante de C$ 75.000,00 (setenta e cinco mil cruzeiros), para a aquisição, mediante processo licitatório, de semáforos e placas indicativas, a se instalarem no perímetro urbano da cidade.</w:t>
      </w:r>
    </w:p>
    <w:p w:rsidR="0033497F" w:rsidRDefault="0033497F" w:rsidP="0033497F">
      <w:pPr>
        <w:pStyle w:val="Recuodecorpodetexto"/>
        <w:ind w:left="0" w:firstLine="708"/>
        <w:jc w:val="both"/>
      </w:pPr>
    </w:p>
    <w:p w:rsidR="0033497F" w:rsidRDefault="0033497F" w:rsidP="0033497F">
      <w:pPr>
        <w:pStyle w:val="Recuodecorpodetexto"/>
        <w:ind w:left="0" w:firstLine="708"/>
        <w:jc w:val="both"/>
      </w:pPr>
      <w:r>
        <w:t xml:space="preserve">Art. 2º - </w:t>
      </w:r>
      <w:r w:rsidR="009712B2">
        <w:t xml:space="preserve">Fica igualmente o </w:t>
      </w:r>
      <w:proofErr w:type="gramStart"/>
      <w:r w:rsidR="009712B2">
        <w:t>Sr.</w:t>
      </w:r>
      <w:proofErr w:type="gramEnd"/>
      <w:r w:rsidR="009712B2">
        <w:t xml:space="preserve"> Prefeito Municipal autorizado a anular total ou parcialmente dotações do vigente orçamento, como fonte de recurso para abertura do crédito referido do artigo anterior.</w:t>
      </w:r>
    </w:p>
    <w:p w:rsidR="0033497F" w:rsidRDefault="0033497F" w:rsidP="0033497F">
      <w:pPr>
        <w:pStyle w:val="Recuodecorpodetexto"/>
        <w:ind w:left="0" w:firstLine="708"/>
        <w:jc w:val="both"/>
      </w:pPr>
    </w:p>
    <w:p w:rsidR="0033497F" w:rsidRDefault="0033497F" w:rsidP="00F42AD9">
      <w:pPr>
        <w:pStyle w:val="Recuodecorpodetexto"/>
        <w:ind w:left="0" w:firstLine="708"/>
        <w:jc w:val="both"/>
      </w:pPr>
      <w:r>
        <w:t xml:space="preserve">Art. 3º - </w:t>
      </w:r>
      <w:r w:rsidR="009712B2">
        <w:t>Esta Lei, revogadas as disposições em contrário, entra em v</w:t>
      </w:r>
      <w:r w:rsidR="00F42AD9">
        <w:t>igor na data de sua publicação.</w:t>
      </w:r>
    </w:p>
    <w:p w:rsidR="0033497F" w:rsidRDefault="0033497F" w:rsidP="0033497F">
      <w:pPr>
        <w:pStyle w:val="Corpodetexto"/>
        <w:ind w:firstLine="708"/>
      </w:pPr>
    </w:p>
    <w:p w:rsidR="0033497F" w:rsidRDefault="0033497F" w:rsidP="0033497F">
      <w:pPr>
        <w:pStyle w:val="Corpodetexto"/>
        <w:ind w:firstLine="708"/>
      </w:pPr>
      <w:r>
        <w:t>Mando, portanto, a todas as autoridades, a quem o conhecimento e execução desta Lei pertencer, que a cumpram e façam cumprir, tão inteiramente como nela se contém.</w:t>
      </w:r>
    </w:p>
    <w:p w:rsidR="0033497F" w:rsidRDefault="0033497F" w:rsidP="0033497F">
      <w:pPr>
        <w:pStyle w:val="Corpodetexto"/>
        <w:ind w:firstLine="708"/>
      </w:pPr>
    </w:p>
    <w:p w:rsidR="0033497F" w:rsidRDefault="0033497F" w:rsidP="0033497F">
      <w:pPr>
        <w:pStyle w:val="Recuodecorpodetexto2"/>
        <w:jc w:val="center"/>
      </w:pPr>
      <w:r>
        <w:t>Prefeitura Municipal de Patos de Minas, 16 de abril de 1974.</w:t>
      </w:r>
    </w:p>
    <w:p w:rsidR="0033497F" w:rsidRDefault="0033497F" w:rsidP="0033497F">
      <w:pPr>
        <w:jc w:val="center"/>
        <w:rPr>
          <w:rFonts w:ascii="Verdana" w:hAnsi="Verdana"/>
        </w:rPr>
      </w:pPr>
    </w:p>
    <w:p w:rsidR="0033497F" w:rsidRDefault="0033497F" w:rsidP="0033497F">
      <w:pPr>
        <w:jc w:val="center"/>
      </w:pPr>
      <w:r>
        <w:rPr>
          <w:rFonts w:ascii="Verdana" w:hAnsi="Verdana"/>
        </w:rPr>
        <w:t>Waldemar Rocha Filho - Prefeito Municipal</w:t>
      </w:r>
    </w:p>
    <w:p w:rsidR="0033497F" w:rsidRDefault="0033497F"/>
    <w:sectPr w:rsidR="00334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97F"/>
    <w:rsid w:val="0033497F"/>
    <w:rsid w:val="009712B2"/>
    <w:rsid w:val="00F42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33497F"/>
    <w:pPr>
      <w:jc w:val="both"/>
    </w:pPr>
    <w:rPr>
      <w:rFonts w:ascii="Verdana" w:hAnsi="Verdana"/>
    </w:rPr>
  </w:style>
  <w:style w:type="character" w:customStyle="1" w:styleId="CorpodetextoChar">
    <w:name w:val="Corpo de texto Char"/>
    <w:basedOn w:val="Fontepargpadro"/>
    <w:link w:val="Corpodetexto"/>
    <w:semiHidden/>
    <w:rsid w:val="0033497F"/>
    <w:rPr>
      <w:rFonts w:ascii="Verdana" w:eastAsia="Times New Roman" w:hAnsi="Verdana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3497F"/>
    <w:pPr>
      <w:ind w:left="3240"/>
    </w:pPr>
    <w:rPr>
      <w:rFonts w:ascii="Verdana" w:hAnsi="Verdan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97F"/>
    <w:rPr>
      <w:rFonts w:ascii="Verdana" w:eastAsia="Times New Roman" w:hAnsi="Verdana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33497F"/>
    <w:pPr>
      <w:ind w:firstLine="708"/>
      <w:jc w:val="both"/>
    </w:pPr>
    <w:rPr>
      <w:rFonts w:ascii="Verdana" w:hAnsi="Verdana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97F"/>
    <w:rPr>
      <w:rFonts w:ascii="Verdana" w:eastAsia="Times New Roman" w:hAnsi="Verdana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1</cp:revision>
  <dcterms:created xsi:type="dcterms:W3CDTF">2012-05-22T15:14:00Z</dcterms:created>
  <dcterms:modified xsi:type="dcterms:W3CDTF">2012-05-22T15:41:00Z</dcterms:modified>
</cp:coreProperties>
</file>