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65CC4" w14:textId="77777777" w:rsidR="00F37D28" w:rsidRDefault="00916479">
      <w:pPr>
        <w:pStyle w:val="WW-Corpodetexto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PROJETO DE LEI Nº 68/2025</w:t>
      </w:r>
    </w:p>
    <w:p w14:paraId="42E19C47" w14:textId="77777777" w:rsidR="00F37D28" w:rsidRDefault="00F37D28">
      <w:pPr>
        <w:pStyle w:val="Standard"/>
        <w:autoSpaceDE w:val="0"/>
        <w:spacing w:line="360" w:lineRule="auto"/>
        <w:ind w:left="2268"/>
        <w:jc w:val="both"/>
        <w:rPr>
          <w:i/>
          <w:iCs/>
          <w:color w:val="000000"/>
        </w:rPr>
      </w:pPr>
    </w:p>
    <w:p w14:paraId="643517CC" w14:textId="34B89265" w:rsidR="00F37D28" w:rsidRDefault="00916479">
      <w:pPr>
        <w:ind w:left="5103"/>
        <w:jc w:val="both"/>
        <w:rPr>
          <w:rFonts w:hint="eastAsia"/>
          <w:i/>
          <w:iCs/>
          <w:color w:val="000000"/>
          <w:lang w:bidi="ar-SA"/>
        </w:rPr>
      </w:pPr>
      <w:r>
        <w:rPr>
          <w:i/>
          <w:iCs/>
          <w:color w:val="000000"/>
          <w:lang w:bidi="ar-SA"/>
        </w:rPr>
        <w:t>Altera redação e insere parágrafos ao art. 4º da Lei Municipal nº 2.162</w:t>
      </w:r>
      <w:r w:rsidR="00C05E9D">
        <w:rPr>
          <w:i/>
          <w:iCs/>
          <w:color w:val="000000"/>
          <w:lang w:bidi="ar-SA"/>
        </w:rPr>
        <w:t>/</w:t>
      </w:r>
      <w:r>
        <w:rPr>
          <w:i/>
          <w:iCs/>
          <w:color w:val="000000"/>
          <w:lang w:bidi="ar-SA"/>
        </w:rPr>
        <w:t>2009</w:t>
      </w:r>
      <w:r w:rsidR="00AB3CEC">
        <w:rPr>
          <w:i/>
          <w:iCs/>
          <w:color w:val="000000"/>
          <w:lang w:bidi="ar-SA"/>
        </w:rPr>
        <w:t>.</w:t>
      </w:r>
    </w:p>
    <w:p w14:paraId="63DEDC4D" w14:textId="77777777" w:rsidR="00F37D28" w:rsidRDefault="00F37D28">
      <w:pPr>
        <w:ind w:left="5103"/>
        <w:jc w:val="both"/>
        <w:rPr>
          <w:rFonts w:hint="eastAsia"/>
          <w:i/>
          <w:iCs/>
          <w:color w:val="000000"/>
          <w:lang w:bidi="ar-SA"/>
        </w:rPr>
      </w:pPr>
    </w:p>
    <w:p w14:paraId="77B66517" w14:textId="77777777" w:rsidR="00F37D28" w:rsidRDefault="00F37D28">
      <w:pPr>
        <w:ind w:left="5103"/>
        <w:jc w:val="both"/>
        <w:rPr>
          <w:rFonts w:hint="eastAsia"/>
          <w:i/>
          <w:iCs/>
        </w:rPr>
      </w:pPr>
    </w:p>
    <w:p w14:paraId="2B510B82" w14:textId="77777777" w:rsidR="00F37D28" w:rsidRDefault="00916479">
      <w:pPr>
        <w:pStyle w:val="Standard"/>
        <w:ind w:firstLine="1417"/>
        <w:jc w:val="both"/>
      </w:pPr>
      <w:r>
        <w:rPr>
          <w:color w:val="000000"/>
        </w:rPr>
        <w:t xml:space="preserve">A CÂMARA MUNICIPAL DE DOMINGOS MARTINS, ESTADO DO ESPÍRITO SANTO, no uso das atribuições legais, </w:t>
      </w:r>
      <w:r>
        <w:rPr>
          <w:i/>
          <w:iCs/>
          <w:color w:val="000000"/>
        </w:rPr>
        <w:t>aprova:</w:t>
      </w:r>
      <w:bookmarkStart w:id="0" w:name="artigo_1"/>
    </w:p>
    <w:p w14:paraId="5F334048" w14:textId="77777777" w:rsidR="00F37D28" w:rsidRDefault="00F37D28">
      <w:pPr>
        <w:pStyle w:val="Standard"/>
        <w:ind w:firstLine="1417"/>
        <w:jc w:val="both"/>
      </w:pPr>
    </w:p>
    <w:bookmarkEnd w:id="0"/>
    <w:p w14:paraId="4C3603FD" w14:textId="27D50CAD" w:rsidR="00F37D28" w:rsidRDefault="00916479">
      <w:pPr>
        <w:pStyle w:val="Standard"/>
        <w:ind w:firstLine="1417"/>
        <w:jc w:val="both"/>
      </w:pPr>
      <w:r>
        <w:rPr>
          <w:b/>
          <w:bCs/>
          <w:color w:val="000000"/>
        </w:rPr>
        <w:t>Art. 1°</w:t>
      </w:r>
      <w:r>
        <w:rPr>
          <w:color w:val="000000"/>
        </w:rPr>
        <w:t xml:space="preserve"> O art. 4º da Lei Municipal nº 2.162</w:t>
      </w:r>
      <w:r w:rsidR="00C05E9D">
        <w:rPr>
          <w:color w:val="000000"/>
        </w:rPr>
        <w:t>,</w:t>
      </w:r>
      <w:r>
        <w:rPr>
          <w:color w:val="000000"/>
        </w:rPr>
        <w:t xml:space="preserve"> de 06 de abril de 2009, passa a vigorar com a seguinte redação:</w:t>
      </w:r>
    </w:p>
    <w:p w14:paraId="4F43E816" w14:textId="77777777" w:rsidR="00F37D28" w:rsidRDefault="00F37D28">
      <w:pPr>
        <w:pStyle w:val="Standard"/>
        <w:ind w:firstLine="1417"/>
        <w:jc w:val="both"/>
        <w:rPr>
          <w:color w:val="000000"/>
        </w:rPr>
      </w:pPr>
    </w:p>
    <w:p w14:paraId="7B2B7266" w14:textId="77777777" w:rsidR="00F37D28" w:rsidRDefault="00916479">
      <w:pPr>
        <w:pStyle w:val="Standard"/>
        <w:ind w:firstLine="1417"/>
        <w:jc w:val="both"/>
        <w:rPr>
          <w:i/>
          <w:iCs/>
          <w:color w:val="000000"/>
        </w:rPr>
      </w:pPr>
      <w:r>
        <w:rPr>
          <w:i/>
          <w:iCs/>
          <w:color w:val="000000"/>
        </w:rPr>
        <w:t>Art. 4º Os prazos de que trata esta lei serão os seguintes:</w:t>
      </w:r>
    </w:p>
    <w:p w14:paraId="4CD0AE29" w14:textId="77777777" w:rsidR="00F37D28" w:rsidRDefault="00F37D28">
      <w:pPr>
        <w:pStyle w:val="Standard"/>
        <w:ind w:firstLine="1417"/>
        <w:jc w:val="both"/>
        <w:rPr>
          <w:i/>
          <w:iCs/>
          <w:color w:val="000000"/>
        </w:rPr>
      </w:pPr>
    </w:p>
    <w:p w14:paraId="7CB64584" w14:textId="77777777" w:rsidR="00F37D28" w:rsidRDefault="00916479">
      <w:pPr>
        <w:pStyle w:val="Standard"/>
        <w:ind w:firstLine="1417"/>
        <w:jc w:val="both"/>
        <w:rPr>
          <w:i/>
          <w:iCs/>
          <w:color w:val="000000"/>
        </w:rPr>
      </w:pPr>
      <w:r>
        <w:rPr>
          <w:i/>
          <w:iCs/>
          <w:color w:val="000000"/>
        </w:rPr>
        <w:t>§ 1º Os prazos aplicáveis aos incisos IV e V do art. 2º serão de 12 meses prorrogáveis por igual período.</w:t>
      </w:r>
    </w:p>
    <w:p w14:paraId="7795C4FF" w14:textId="77777777" w:rsidR="00F37D28" w:rsidRDefault="00F37D28">
      <w:pPr>
        <w:pStyle w:val="Standard"/>
        <w:ind w:firstLine="1417"/>
        <w:jc w:val="both"/>
        <w:rPr>
          <w:i/>
          <w:iCs/>
          <w:color w:val="000000"/>
        </w:rPr>
      </w:pPr>
    </w:p>
    <w:p w14:paraId="47B36824" w14:textId="77777777" w:rsidR="00F37D28" w:rsidRDefault="00916479">
      <w:pPr>
        <w:pStyle w:val="Standard"/>
        <w:ind w:firstLine="1417"/>
        <w:jc w:val="both"/>
        <w:rPr>
          <w:i/>
          <w:iCs/>
          <w:color w:val="000000"/>
        </w:rPr>
      </w:pPr>
      <w:r>
        <w:rPr>
          <w:i/>
          <w:iCs/>
          <w:color w:val="000000"/>
        </w:rPr>
        <w:t>§2º os prazos aplicáveis aos incisos II e III do art. 2º serão de até 12 meses.</w:t>
      </w:r>
    </w:p>
    <w:p w14:paraId="48AF1082" w14:textId="77777777" w:rsidR="00F37D28" w:rsidRDefault="00F37D28">
      <w:pPr>
        <w:pStyle w:val="Standard"/>
        <w:ind w:firstLine="1417"/>
        <w:jc w:val="both"/>
        <w:rPr>
          <w:i/>
          <w:iCs/>
          <w:color w:val="000000"/>
        </w:rPr>
      </w:pPr>
    </w:p>
    <w:p w14:paraId="7F19267C" w14:textId="77777777" w:rsidR="00F37D28" w:rsidRDefault="00916479">
      <w:pPr>
        <w:pStyle w:val="Standard"/>
        <w:ind w:firstLine="1417"/>
        <w:jc w:val="both"/>
        <w:rPr>
          <w:i/>
          <w:iCs/>
          <w:color w:val="000000"/>
        </w:rPr>
      </w:pPr>
      <w:r>
        <w:rPr>
          <w:i/>
          <w:iCs/>
          <w:color w:val="000000"/>
        </w:rPr>
        <w:t>§ 3º Excepcionalmente, o prazo dos contratos para atender as situações prescritas nos incisos I e VI, do art. 2º desta Lei, serão delimitados de acordo com a execução dos convênios, acordos ou ajustes, bem como os Programas Especiais do Governo Federal e Estadual e da lei municipal que declarar situação especial de emergência.</w:t>
      </w:r>
    </w:p>
    <w:p w14:paraId="02E66C65" w14:textId="77777777" w:rsidR="00F37D28" w:rsidRDefault="00F37D28">
      <w:pPr>
        <w:pStyle w:val="Standard"/>
        <w:ind w:firstLine="1417"/>
        <w:jc w:val="both"/>
        <w:rPr>
          <w:i/>
          <w:iCs/>
          <w:color w:val="000000"/>
        </w:rPr>
      </w:pPr>
    </w:p>
    <w:p w14:paraId="5CD91038" w14:textId="33541679" w:rsidR="00F37D28" w:rsidRDefault="00916479" w:rsidP="00C05E9D">
      <w:pPr>
        <w:pStyle w:val="Standard"/>
        <w:ind w:firstLine="1418"/>
        <w:jc w:val="both"/>
      </w:pPr>
      <w:r>
        <w:rPr>
          <w:b/>
          <w:bCs/>
          <w:color w:val="000000"/>
        </w:rPr>
        <w:t xml:space="preserve">Art. 2° </w:t>
      </w:r>
      <w:r>
        <w:rPr>
          <w:color w:val="000000"/>
        </w:rPr>
        <w:t>Esta Lei entra em vigor na data de sua publicação</w:t>
      </w:r>
      <w:r w:rsidR="007E1AB0">
        <w:rPr>
          <w:color w:val="000000"/>
        </w:rPr>
        <w:t>, revogadas as disposições em contrário da Lei Municipal nº 2.261</w:t>
      </w:r>
      <w:r w:rsidR="00C05E9D">
        <w:rPr>
          <w:color w:val="000000"/>
        </w:rPr>
        <w:t>,</w:t>
      </w:r>
      <w:r w:rsidR="007E1AB0">
        <w:rPr>
          <w:color w:val="000000"/>
        </w:rPr>
        <w:t xml:space="preserve"> de 01 de julho de 2010.</w:t>
      </w:r>
    </w:p>
    <w:p w14:paraId="0E5010A9" w14:textId="77777777" w:rsidR="00F37D28" w:rsidRDefault="00F37D28">
      <w:pPr>
        <w:pStyle w:val="Standard"/>
        <w:ind w:firstLine="1417"/>
        <w:jc w:val="both"/>
        <w:rPr>
          <w:i/>
          <w:iCs/>
          <w:color w:val="000000"/>
        </w:rPr>
      </w:pPr>
    </w:p>
    <w:p w14:paraId="67BF8177" w14:textId="77777777" w:rsidR="00F37D28" w:rsidRDefault="00F37D28" w:rsidP="00C05E9D">
      <w:pPr>
        <w:pStyle w:val="Standard"/>
        <w:tabs>
          <w:tab w:val="left" w:pos="4441"/>
        </w:tabs>
        <w:spacing w:line="270" w:lineRule="atLeast"/>
      </w:pPr>
    </w:p>
    <w:p w14:paraId="38D68DA5" w14:textId="77777777" w:rsidR="00F37D28" w:rsidRDefault="00916479">
      <w:pPr>
        <w:pStyle w:val="Standard"/>
        <w:tabs>
          <w:tab w:val="left" w:pos="4441"/>
        </w:tabs>
        <w:spacing w:line="270" w:lineRule="atLeast"/>
        <w:jc w:val="right"/>
      </w:pPr>
      <w:r>
        <w:rPr>
          <w:rStyle w:val="Internetlink"/>
          <w:color w:val="000000"/>
          <w:u w:val="none"/>
        </w:rPr>
        <w:t>Sala das Sessões, 23 de outubro de 2025.</w:t>
      </w:r>
    </w:p>
    <w:p w14:paraId="1A04BD7F" w14:textId="77777777" w:rsidR="00F37D28" w:rsidRDefault="00F37D28">
      <w:pPr>
        <w:pStyle w:val="Standard"/>
        <w:rPr>
          <w:color w:val="000000"/>
        </w:rPr>
      </w:pPr>
    </w:p>
    <w:p w14:paraId="42E680B6" w14:textId="77777777" w:rsidR="00F37D28" w:rsidRDefault="00F37D28">
      <w:pPr>
        <w:pStyle w:val="Standard"/>
        <w:snapToGrid w:val="0"/>
        <w:jc w:val="center"/>
      </w:pPr>
    </w:p>
    <w:p w14:paraId="6CC5C84A" w14:textId="77777777" w:rsidR="00C05E9D" w:rsidRDefault="00C05E9D">
      <w:pPr>
        <w:pStyle w:val="Standard"/>
        <w:snapToGrid w:val="0"/>
        <w:jc w:val="center"/>
      </w:pPr>
    </w:p>
    <w:p w14:paraId="2818B8BE" w14:textId="77777777" w:rsidR="00C05E9D" w:rsidRDefault="00C05E9D">
      <w:pPr>
        <w:pStyle w:val="Standard"/>
        <w:snapToGrid w:val="0"/>
        <w:jc w:val="center"/>
      </w:pPr>
    </w:p>
    <w:p w14:paraId="14CF9EF2" w14:textId="77777777" w:rsidR="007E1AB0" w:rsidRDefault="007E1AB0">
      <w:pPr>
        <w:pStyle w:val="Standard"/>
        <w:snapToGrid w:val="0"/>
        <w:jc w:val="center"/>
        <w:rPr>
          <w:rStyle w:val="nfase"/>
          <w:i w:val="0"/>
          <w:iCs w:val="0"/>
          <w:color w:val="000000"/>
        </w:rPr>
      </w:pPr>
    </w:p>
    <w:p w14:paraId="1FE49C36" w14:textId="132530D9" w:rsidR="00F37D28" w:rsidRDefault="00916479">
      <w:pPr>
        <w:pStyle w:val="Standard"/>
        <w:snapToGrid w:val="0"/>
        <w:jc w:val="center"/>
      </w:pPr>
      <w:r>
        <w:rPr>
          <w:rStyle w:val="nfase"/>
          <w:i w:val="0"/>
          <w:iCs w:val="0"/>
          <w:color w:val="000000"/>
        </w:rPr>
        <w:t>DIOGO ENDLICH</w:t>
      </w:r>
    </w:p>
    <w:p w14:paraId="20499225" w14:textId="77777777" w:rsidR="00F37D28" w:rsidRDefault="00916479">
      <w:pPr>
        <w:pStyle w:val="Textbody"/>
        <w:spacing w:after="0"/>
        <w:jc w:val="center"/>
      </w:pPr>
      <w:r>
        <w:rPr>
          <w:rStyle w:val="Tipodeletrapredefinidodopargrafo"/>
          <w:color w:val="000000"/>
        </w:rPr>
        <w:t>Vereador</w:t>
      </w:r>
    </w:p>
    <w:p w14:paraId="417856B4" w14:textId="77777777" w:rsidR="00F37D28" w:rsidRDefault="00F37D28">
      <w:pPr>
        <w:pStyle w:val="Standard"/>
        <w:tabs>
          <w:tab w:val="left" w:pos="8789"/>
        </w:tabs>
        <w:snapToGrid w:val="0"/>
        <w:spacing w:line="200" w:lineRule="atLeast"/>
        <w:rPr>
          <w:color w:val="000000"/>
          <w:shd w:val="clear" w:color="auto" w:fill="FFFFFF"/>
        </w:rPr>
      </w:pPr>
    </w:p>
    <w:p w14:paraId="40A3193F" w14:textId="77777777" w:rsidR="00F37D28" w:rsidRDefault="00F37D28">
      <w:pPr>
        <w:pStyle w:val="Standard"/>
        <w:tabs>
          <w:tab w:val="left" w:pos="8789"/>
        </w:tabs>
        <w:snapToGrid w:val="0"/>
        <w:spacing w:line="200" w:lineRule="atLeast"/>
        <w:jc w:val="center"/>
        <w:rPr>
          <w:color w:val="000000"/>
          <w:shd w:val="clear" w:color="auto" w:fill="FFFFFF"/>
        </w:rPr>
      </w:pPr>
    </w:p>
    <w:p w14:paraId="4C0C6844" w14:textId="77777777" w:rsidR="00F37D28" w:rsidRDefault="00F37D28">
      <w:pPr>
        <w:pStyle w:val="Standard"/>
        <w:tabs>
          <w:tab w:val="left" w:pos="8789"/>
        </w:tabs>
        <w:snapToGrid w:val="0"/>
        <w:spacing w:line="200" w:lineRule="atLeast"/>
        <w:jc w:val="center"/>
        <w:rPr>
          <w:color w:val="000000"/>
          <w:shd w:val="clear" w:color="auto" w:fill="FFFFFF"/>
        </w:rPr>
      </w:pPr>
    </w:p>
    <w:p w14:paraId="69AF1304" w14:textId="77777777" w:rsidR="00F37D28" w:rsidRDefault="00F37D28">
      <w:pPr>
        <w:pStyle w:val="Standard"/>
        <w:tabs>
          <w:tab w:val="left" w:pos="8789"/>
        </w:tabs>
        <w:snapToGrid w:val="0"/>
        <w:spacing w:line="200" w:lineRule="atLeast"/>
        <w:jc w:val="center"/>
        <w:rPr>
          <w:color w:val="000000"/>
          <w:shd w:val="clear" w:color="auto" w:fill="FFFFFF"/>
        </w:rPr>
      </w:pPr>
    </w:p>
    <w:p w14:paraId="7C796EE5" w14:textId="77777777" w:rsidR="00F37D28" w:rsidRDefault="00916479">
      <w:pPr>
        <w:pStyle w:val="Standard"/>
        <w:tabs>
          <w:tab w:val="left" w:pos="8789"/>
        </w:tabs>
        <w:snapToGrid w:val="0"/>
        <w:spacing w:line="200" w:lineRule="atLeast"/>
        <w:jc w:val="center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JUSTIFICATIVA</w:t>
      </w:r>
    </w:p>
    <w:p w14:paraId="59A03D5A" w14:textId="77777777" w:rsidR="00F37D28" w:rsidRDefault="00F37D28">
      <w:pPr>
        <w:pStyle w:val="Standard"/>
        <w:spacing w:line="360" w:lineRule="auto"/>
        <w:jc w:val="both"/>
        <w:rPr>
          <w:color w:val="000000"/>
        </w:rPr>
      </w:pPr>
    </w:p>
    <w:p w14:paraId="735E90C4" w14:textId="77777777" w:rsidR="00F37D28" w:rsidRDefault="00916479">
      <w:pPr>
        <w:tabs>
          <w:tab w:val="left" w:pos="1980"/>
        </w:tabs>
        <w:autoSpaceDE w:val="0"/>
        <w:jc w:val="both"/>
        <w:rPr>
          <w:rFonts w:ascii="Times New Roman" w:hAnsi="Times New Roman" w:cs="Times New Roman"/>
          <w:color w:val="000000"/>
          <w:lang w:eastAsia="pt-BR"/>
        </w:rPr>
      </w:pPr>
      <w:bookmarkStart w:id="1" w:name="_Hlk106696381"/>
      <w:r>
        <w:rPr>
          <w:rFonts w:ascii="Times New Roman" w:hAnsi="Times New Roman" w:cs="Times New Roman"/>
          <w:color w:val="000000"/>
          <w:lang w:eastAsia="pt-BR"/>
        </w:rPr>
        <w:t>Senhores Vereadores,</w:t>
      </w:r>
    </w:p>
    <w:bookmarkEnd w:id="1"/>
    <w:p w14:paraId="0DE49EB3" w14:textId="77777777" w:rsidR="00F37D28" w:rsidRDefault="00916479">
      <w:pPr>
        <w:spacing w:before="100" w:after="100" w:line="360" w:lineRule="auto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lang w:eastAsia="pt-BR"/>
        </w:rPr>
        <w:t>O presente Projeto de Lei tem por escopo alterar o artigo 4º e seus parágrafos da Lei Municipal nº 2.162, de 06 de abril de 2009, a fim de ampliar a duração dos contratos administrativos por tempo determinado celebrados pelo Município de Domingos Martins, passando-se a admitir a prorrogação do prazo contratual de 12 (doze) meses por igual período para os incisos IV e V do artigo 2º da Lei supramencionada, perfazendo o limite máximo de 24 (vinte e quatro) meses, sem que tal prorrogação implique qualquer forma de vínculo empregatício ou estabilidade funcional.</w:t>
      </w:r>
    </w:p>
    <w:p w14:paraId="16A8F74C" w14:textId="77777777" w:rsidR="00F37D28" w:rsidRDefault="00916479">
      <w:pPr>
        <w:spacing w:before="100" w:after="100" w:line="360" w:lineRule="auto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lang w:eastAsia="pt-BR"/>
        </w:rPr>
        <w:t>A proposição encontra sólido amparo no artigo 37, inciso IX, da Constituição Federal, que autoriza a administração pública, em todas as suas esferas, a realizar contratações temporárias para atender a necessidades temporárias de excepcional interesse público, desde que previstas em lei específica. A norma constitucional, de natureza autoexecutável, confere competência normativa suplementar aos entes federativos, permitindo-lhes disciplinar, mediante lei própria, as hipóteses, os prazos e as condições dessas contratações.</w:t>
      </w:r>
    </w:p>
    <w:p w14:paraId="6B23CFE9" w14:textId="77777777" w:rsidR="00F37D28" w:rsidRDefault="00916479">
      <w:pPr>
        <w:spacing w:before="100" w:after="100" w:line="360" w:lineRule="auto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lang w:eastAsia="pt-BR"/>
        </w:rPr>
        <w:t>A experiência administrativa demonstra que, no âmbito do Município de Domingos Martins, as demandas por contratações temporárias concentram-se notadamente nas áreas da Educação e da Saúde, em razão de fatores como vacâncias decorrentes de aposentadorias, licenças, afastamentos legais, impedimentos temporários de servidores efetivos e, ainda, da necessidade de suprimento de cargos e funções essenciais até a realização de concurso público.</w:t>
      </w:r>
    </w:p>
    <w:p w14:paraId="57EC0B6A" w14:textId="77777777" w:rsidR="00F37D28" w:rsidRDefault="00916479">
      <w:pPr>
        <w:spacing w:before="100" w:after="100" w:line="360" w:lineRule="auto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lang w:eastAsia="pt-BR"/>
        </w:rPr>
        <w:t xml:space="preserve">O prazo atualmente vigente de 12 (doze) meses com prorrogação de mais 06 (seis) meses tem se revelado insuficiente, ilógico e contraproducente à adequada continuidade dos serviços públicos, especialmente no campo educacional, onde a manutenção da equipe pedagógica e docente constitui requisito indispensável à efetividade do processo de ensino-aprendizagem. A alternância profissional ocasiona rupturas metodológicas, perda de vínculo pedagógico com os discentes e onerosa repetição de processos seletivos simplificados, gerando descontinuidade administrativa e </w:t>
      </w:r>
      <w:r>
        <w:rPr>
          <w:rFonts w:ascii="Times New Roman" w:eastAsia="Times New Roman" w:hAnsi="Times New Roman" w:cs="Times New Roman"/>
          <w:lang w:eastAsia="pt-BR"/>
        </w:rPr>
        <w:lastRenderedPageBreak/>
        <w:t>ineficiência operacional — em clara contrariedade ao princípio da eficiência insculpido no caput do art. 37 da Constituição da República.</w:t>
      </w:r>
    </w:p>
    <w:p w14:paraId="157EBF65" w14:textId="77777777" w:rsidR="00F37D28" w:rsidRDefault="00916479">
      <w:pPr>
        <w:spacing w:before="100" w:after="100" w:line="360" w:lineRule="auto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lang w:eastAsia="pt-BR"/>
        </w:rPr>
        <w:t>A extensão do prazo contratual para até 24 (vinte e quatro) meses mostra-se, portanto, medida de racionalidade administrativa e de aprimoramento da gestão pública, assegurando ao Município a necessária estabilidade organizacional para a execução de políticas públicas educacionais e sanitárias contínuas, sem que se perca o caráter temporário e precário da contratação.</w:t>
      </w:r>
    </w:p>
    <w:p w14:paraId="3A815005" w14:textId="77777777" w:rsidR="00F37D28" w:rsidRDefault="00916479">
      <w:pPr>
        <w:spacing w:before="100" w:after="100" w:line="360" w:lineRule="auto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lang w:eastAsia="pt-BR"/>
        </w:rPr>
        <w:t>Importa registrar que tal modelo já é adotado em outros municípios do Estado do Espírito Santo, com resultados amplamente positivos. Vitória, capital do Estado, prevê a duração máxima de 24 (vinte e quatro) meses para contratações temporárias, nos termos de sua legislação municipal específica (Lei nº 6.879/2007). Serra e Viana igualmente adotam prazos idênticos, de modo a conciliar a temporariedade do vínculo com a continuidade dos serviços públicos essenciais, especialmente na rede de ensino.</w:t>
      </w:r>
    </w:p>
    <w:p w14:paraId="0DE7B0DA" w14:textId="77777777" w:rsidR="00F37D28" w:rsidRDefault="00916479">
      <w:pPr>
        <w:spacing w:before="100" w:after="100" w:line="360" w:lineRule="auto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lang w:eastAsia="pt-BR"/>
        </w:rPr>
        <w:t>A proposta harmoniza-se integralmente com a jurisprudência do Tribunal de Contas da União, que, no Acórdão nº 1.096/2016 – Plenário, assentou que as contratações temporárias previstas no art. 37, IX, da Constituição devem estar fundadas em lei local que defina com clareza as hipóteses, o prazo e as condições de execução do contrato, podendo tais prazos variar de acordo com a natureza e a persistência da necessidade que lhes deu origem, desde que não impliquem desvirtuamento da finalidade pública.</w:t>
      </w:r>
    </w:p>
    <w:p w14:paraId="0C78574B" w14:textId="77777777" w:rsidR="00F37D28" w:rsidRDefault="00916479">
      <w:pPr>
        <w:spacing w:before="100" w:after="100" w:line="360" w:lineRule="auto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lang w:eastAsia="pt-BR"/>
        </w:rPr>
        <w:t>A medida igualmente se coaduna com a melhor doutrina administrativa contemporânea, representada por autores como Maria Sylvia Zanella Di Pietro e Hely Lopes Meirelles, para os quais a temporariedade da contratação não se mede pelo curto lapso de tempo, mas sim pela ausência de vínculo efetivo e pela preservação da precariedade do contrato, sendo plenamente legítima a sua prorrogação enquanto perdurar a situação excepcional que justificou a contratação.</w:t>
      </w:r>
    </w:p>
    <w:p w14:paraId="7FB97F48" w14:textId="77777777" w:rsidR="00F37D28" w:rsidRDefault="00916479">
      <w:pPr>
        <w:spacing w:before="100" w:after="100" w:line="360" w:lineRule="auto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lang w:eastAsia="pt-BR"/>
        </w:rPr>
        <w:t xml:space="preserve">Ressalta-se, ainda, que a ampliação do prazo contratual não cria despesa de caráter permanente, nem acarreta qualquer obrigação futura ao erário, uma vez que as contratações mantêm natureza </w:t>
      </w:r>
      <w:r>
        <w:rPr>
          <w:rFonts w:ascii="Times New Roman" w:eastAsia="Times New Roman" w:hAnsi="Times New Roman" w:cs="Times New Roman"/>
          <w:lang w:eastAsia="pt-BR"/>
        </w:rPr>
        <w:lastRenderedPageBreak/>
        <w:t>administrativa, precária e revogável a qualquer tempo, podendo o Poder Público rescindi-las unilateralmente, em caso de cessação da necessidade ou de desempenho insatisfatório do contratado.</w:t>
      </w:r>
    </w:p>
    <w:p w14:paraId="0A54DF5A" w14:textId="77777777" w:rsidR="00F37D28" w:rsidRDefault="00916479">
      <w:pPr>
        <w:spacing w:before="100" w:after="100" w:line="360" w:lineRule="auto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lang w:eastAsia="pt-BR"/>
        </w:rPr>
        <w:t>Destarte, a presente iniciativa visa fortalecer a eficiência e a continuidade dos serviços públicos essenciais, otimizar os processos de gestão de pessoal e valorizar os profissionais contratados que demonstrem desempenho satisfatório, garantindo à Administração a possibilidade de prorrogar os contratos dos servidores temporários que comprovadamente contribuam para a excelência do serviço público, sobretudo na área educacional.</w:t>
      </w:r>
    </w:p>
    <w:p w14:paraId="75092C46" w14:textId="77777777" w:rsidR="00F37D28" w:rsidRDefault="00916479">
      <w:pPr>
        <w:spacing w:before="100" w:after="100" w:line="360" w:lineRule="auto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lang w:eastAsia="pt-BR"/>
        </w:rPr>
        <w:t>Por todos esses fundamentos, a alteração ora proposta configura medida administrativa legítima, prudente e eficaz, compatível com o ordenamento jurídico vigente e com as boas práticas de gestão pública, motivo pelo qual submete-se à elevada apreciação dos Nobres Vereadores da Câmara Municipal de Domingos Martins, com vistas à sua aprovação, em benefício da eficiência, continuidade e qualidade dos serviços prestados à população martinense.</w:t>
      </w:r>
    </w:p>
    <w:p w14:paraId="7BF47C8D" w14:textId="77777777" w:rsidR="00F37D28" w:rsidRDefault="00F37D28">
      <w:pPr>
        <w:pStyle w:val="Standard"/>
        <w:tabs>
          <w:tab w:val="left" w:pos="4441"/>
        </w:tabs>
        <w:spacing w:line="270" w:lineRule="atLeast"/>
      </w:pPr>
    </w:p>
    <w:p w14:paraId="6D5B28A1" w14:textId="77777777" w:rsidR="00F37D28" w:rsidRDefault="00916479">
      <w:pPr>
        <w:pStyle w:val="Standard"/>
        <w:tabs>
          <w:tab w:val="left" w:pos="4441"/>
        </w:tabs>
        <w:spacing w:line="270" w:lineRule="atLeast"/>
        <w:jc w:val="right"/>
      </w:pPr>
      <w:r>
        <w:rPr>
          <w:rStyle w:val="Internetlink"/>
          <w:color w:val="000000"/>
          <w:u w:val="none"/>
        </w:rPr>
        <w:t>Sala das Sessões, 23 de outubro de 2025.</w:t>
      </w:r>
    </w:p>
    <w:p w14:paraId="5D32889F" w14:textId="77777777" w:rsidR="00F37D28" w:rsidRDefault="00F37D28">
      <w:pPr>
        <w:pStyle w:val="Standard"/>
        <w:snapToGrid w:val="0"/>
        <w:rPr>
          <w:color w:val="000000"/>
          <w:shd w:val="clear" w:color="auto" w:fill="FFFFFF"/>
        </w:rPr>
      </w:pPr>
    </w:p>
    <w:p w14:paraId="76B01765" w14:textId="77777777" w:rsidR="00F37D28" w:rsidRDefault="00F37D28">
      <w:pPr>
        <w:pStyle w:val="Standard"/>
        <w:snapToGrid w:val="0"/>
      </w:pPr>
    </w:p>
    <w:p w14:paraId="5C7E8383" w14:textId="77777777" w:rsidR="00F37D28" w:rsidRDefault="00F37D28">
      <w:pPr>
        <w:pStyle w:val="Standard"/>
        <w:rPr>
          <w:color w:val="000000"/>
        </w:rPr>
      </w:pPr>
    </w:p>
    <w:p w14:paraId="7C88224F" w14:textId="77777777" w:rsidR="00F37D28" w:rsidRDefault="00916479">
      <w:pPr>
        <w:pStyle w:val="Standard"/>
        <w:snapToGrid w:val="0"/>
        <w:jc w:val="center"/>
      </w:pPr>
      <w:r>
        <w:rPr>
          <w:rStyle w:val="nfase"/>
          <w:i w:val="0"/>
          <w:iCs w:val="0"/>
          <w:color w:val="000000"/>
        </w:rPr>
        <w:t>DIOGO ENDLICH</w:t>
      </w:r>
    </w:p>
    <w:p w14:paraId="0D993C38" w14:textId="77777777" w:rsidR="00F37D28" w:rsidRDefault="00916479">
      <w:pPr>
        <w:pStyle w:val="Textbody"/>
        <w:spacing w:after="0"/>
        <w:jc w:val="center"/>
      </w:pPr>
      <w:r>
        <w:rPr>
          <w:rStyle w:val="Tipodeletrapredefinidodopargrafo"/>
          <w:color w:val="000000"/>
        </w:rPr>
        <w:t>Vereador</w:t>
      </w:r>
    </w:p>
    <w:p w14:paraId="4AA7EC36" w14:textId="77777777" w:rsidR="00F37D28" w:rsidRDefault="00F37D28">
      <w:pPr>
        <w:pStyle w:val="Standard"/>
        <w:tabs>
          <w:tab w:val="left" w:pos="8789"/>
        </w:tabs>
        <w:snapToGrid w:val="0"/>
        <w:spacing w:line="200" w:lineRule="atLeast"/>
        <w:rPr>
          <w:color w:val="000000"/>
          <w:shd w:val="clear" w:color="auto" w:fill="FFFFFF"/>
        </w:rPr>
      </w:pPr>
    </w:p>
    <w:p w14:paraId="271DB27A" w14:textId="77777777" w:rsidR="00F37D28" w:rsidRDefault="00F37D28">
      <w:pPr>
        <w:pStyle w:val="Standard"/>
        <w:tabs>
          <w:tab w:val="left" w:pos="1980"/>
        </w:tabs>
        <w:snapToGrid w:val="0"/>
        <w:jc w:val="center"/>
        <w:rPr>
          <w:color w:val="000000"/>
          <w:shd w:val="clear" w:color="auto" w:fill="FFFFFF"/>
        </w:rPr>
      </w:pPr>
    </w:p>
    <w:p w14:paraId="3954CA83" w14:textId="77777777" w:rsidR="00F37D28" w:rsidRDefault="00F37D28">
      <w:pPr>
        <w:tabs>
          <w:tab w:val="left" w:pos="2685"/>
        </w:tabs>
        <w:rPr>
          <w:rFonts w:hint="eastAsia"/>
        </w:rPr>
      </w:pPr>
    </w:p>
    <w:p w14:paraId="04E9D56A" w14:textId="77777777" w:rsidR="00F37D28" w:rsidRDefault="00F37D28">
      <w:pPr>
        <w:tabs>
          <w:tab w:val="left" w:pos="2685"/>
        </w:tabs>
        <w:rPr>
          <w:rFonts w:hint="eastAsia"/>
        </w:rPr>
      </w:pPr>
    </w:p>
    <w:p w14:paraId="19AD0479" w14:textId="77777777" w:rsidR="00F37D28" w:rsidRDefault="00F37D28">
      <w:pPr>
        <w:tabs>
          <w:tab w:val="left" w:pos="2685"/>
        </w:tabs>
        <w:rPr>
          <w:rFonts w:hint="eastAsia"/>
        </w:rPr>
      </w:pPr>
    </w:p>
    <w:sectPr w:rsidR="00F37D28">
      <w:headerReference w:type="default" r:id="rId7"/>
      <w:pgSz w:w="11906" w:h="16838"/>
      <w:pgMar w:top="2977" w:right="850" w:bottom="1190" w:left="1701" w:header="426" w:footer="11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BF159" w14:textId="77777777" w:rsidR="006B2827" w:rsidRDefault="006B2827">
      <w:pPr>
        <w:rPr>
          <w:rFonts w:hint="eastAsia"/>
        </w:rPr>
      </w:pPr>
      <w:r>
        <w:separator/>
      </w:r>
    </w:p>
  </w:endnote>
  <w:endnote w:type="continuationSeparator" w:id="0">
    <w:p w14:paraId="4AA43817" w14:textId="77777777" w:rsidR="006B2827" w:rsidRDefault="006B28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swiss"/>
    <w:pitch w:val="variable"/>
  </w:font>
  <w:font w:name="Lohit Hindi">
    <w:altName w:val="Calibri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imbus Sans L">
    <w:charset w:val="00"/>
    <w:family w:val="swiss"/>
    <w:pitch w:val="variable"/>
  </w:font>
  <w:font w:name="Nimbus Roman No9 L">
    <w:charset w:val="00"/>
    <w:family w:val="roman"/>
    <w:pitch w:val="default"/>
  </w:font>
  <w:font w:name="Bitstream Vera Sans">
    <w:charset w:val="00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A4B048" w14:textId="77777777" w:rsidR="006B2827" w:rsidRDefault="006B2827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53CA84EC" w14:textId="77777777" w:rsidR="006B2827" w:rsidRDefault="006B28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CB180" w14:textId="77777777" w:rsidR="00916479" w:rsidRDefault="00916479">
    <w:pPr>
      <w:rPr>
        <w:rFonts w:hint="eastAsia"/>
      </w:rPr>
    </w:pPr>
  </w:p>
  <w:p w14:paraId="32027E40" w14:textId="77777777" w:rsidR="00916479" w:rsidRDefault="00916479">
    <w:pPr>
      <w:jc w:val="center"/>
      <w:rPr>
        <w:rFonts w:hint="eastAsia"/>
      </w:rPr>
    </w:pPr>
  </w:p>
  <w:p w14:paraId="24B235BE" w14:textId="77777777" w:rsidR="00916479" w:rsidRDefault="00916479">
    <w:pPr>
      <w:rPr>
        <w:rFonts w:hint="eastAsia"/>
      </w:rPr>
    </w:pPr>
  </w:p>
  <w:p w14:paraId="63C4815A" w14:textId="77777777" w:rsidR="00916479" w:rsidRDefault="00916479">
    <w:pPr>
      <w:jc w:val="center"/>
      <w:rPr>
        <w:rFonts w:hint="eastAsia"/>
      </w:rPr>
    </w:pPr>
  </w:p>
  <w:p w14:paraId="04A356E8" w14:textId="77777777" w:rsidR="00916479" w:rsidRDefault="00916479">
    <w:pPr>
      <w:jc w:val="center"/>
      <w:rPr>
        <w:rFonts w:hint="eastAsia"/>
      </w:rPr>
    </w:pPr>
    <w:r>
      <w:rPr>
        <w:rStyle w:val="Hiperligao"/>
        <w:rFonts w:ascii="Monotype Corsiva" w:hAnsi="Monotype Corsiva" w:cs="Monotype Corsiva"/>
        <w:noProof/>
        <w:color w:val="000000"/>
        <w:sz w:val="40"/>
        <w:szCs w:val="40"/>
        <w:u w:val="none"/>
      </w:rPr>
      <w:drawing>
        <wp:inline distT="0" distB="0" distL="0" distR="0" wp14:anchorId="7C829413" wp14:editId="38778EA5">
          <wp:extent cx="638178" cy="676271"/>
          <wp:effectExtent l="0" t="0" r="9522" b="0"/>
          <wp:docPr id="854480663" name="Imagem 1" descr="Uma imagem com emblema, desenho, clipart, ilustração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grayscl/>
                  </a:blip>
                  <a:srcRect l="-226" t="-217" r="-226" b="-217"/>
                  <a:stretch>
                    <a:fillRect/>
                  </a:stretch>
                </pic:blipFill>
                <pic:spPr>
                  <a:xfrm>
                    <a:off x="0" y="0"/>
                    <a:ext cx="638178" cy="676271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0949A367" w14:textId="77777777" w:rsidR="00916479" w:rsidRDefault="00916479">
    <w:pPr>
      <w:jc w:val="center"/>
      <w:rPr>
        <w:rFonts w:hint="eastAsia"/>
      </w:rPr>
    </w:pPr>
    <w:r>
      <w:rPr>
        <w:rStyle w:val="Tipodeletrapredefinidodopargrafo"/>
        <w:rFonts w:ascii="Monotype Corsiva" w:hAnsi="Monotype Corsiva" w:cs="Monotype Corsiva"/>
        <w:color w:val="000000"/>
        <w:sz w:val="40"/>
        <w:szCs w:val="40"/>
      </w:rPr>
      <w:t>Câmara Municipal de Domingos Martins</w:t>
    </w:r>
  </w:p>
  <w:p w14:paraId="690E64D5" w14:textId="77777777" w:rsidR="00916479" w:rsidRDefault="00916479">
    <w:pPr>
      <w:jc w:val="center"/>
      <w:rPr>
        <w:rFonts w:hint="eastAsia"/>
      </w:rPr>
    </w:pPr>
    <w:r>
      <w:rPr>
        <w:rStyle w:val="Tipodeletrapredefinidodopargrafo"/>
        <w:rFonts w:ascii="Arial" w:hAnsi="Arial"/>
        <w:color w:val="000000"/>
      </w:rPr>
      <w:t>Estado do Espírito Santo</w:t>
    </w:r>
  </w:p>
  <w:p w14:paraId="683F24FB" w14:textId="77777777" w:rsidR="00916479" w:rsidRDefault="00916479">
    <w:pPr>
      <w:jc w:val="center"/>
      <w:rPr>
        <w:rFonts w:ascii="Times New Roman" w:hAnsi="Times New Roman" w:cs="Times New Roman"/>
        <w:color w:val="000000"/>
        <w:sz w:val="22"/>
        <w:szCs w:val="22"/>
      </w:rPr>
    </w:pPr>
    <w:r>
      <w:rPr>
        <w:rFonts w:ascii="Times New Roman" w:hAnsi="Times New Roman" w:cs="Times New Roman"/>
        <w:color w:val="000000"/>
        <w:sz w:val="22"/>
        <w:szCs w:val="22"/>
      </w:rPr>
      <w:t>Avenida Senador Jefferson de Aguiar, n° 27 – Domingos Martins – ES</w:t>
    </w:r>
  </w:p>
  <w:p w14:paraId="597A96B6" w14:textId="77777777" w:rsidR="00916479" w:rsidRDefault="00916479">
    <w:pPr>
      <w:jc w:val="center"/>
      <w:rPr>
        <w:rFonts w:ascii="Times New Roman" w:hAnsi="Times New Roman" w:cs="Times New Roman"/>
        <w:color w:val="000000"/>
        <w:sz w:val="22"/>
        <w:szCs w:val="22"/>
      </w:rPr>
    </w:pPr>
    <w:r>
      <w:rPr>
        <w:rFonts w:ascii="Times New Roman" w:hAnsi="Times New Roman" w:cs="Times New Roman"/>
        <w:color w:val="000000"/>
        <w:sz w:val="22"/>
        <w:szCs w:val="22"/>
      </w:rPr>
      <w:t>CEP: 29260-000-Telefone: (27) 4042-4849</w:t>
    </w:r>
  </w:p>
  <w:p w14:paraId="4EF4A2AD" w14:textId="77777777" w:rsidR="00916479" w:rsidRDefault="00916479">
    <w:pPr>
      <w:jc w:val="center"/>
      <w:rPr>
        <w:rFonts w:hint="eastAsia"/>
      </w:rPr>
    </w:pPr>
    <w:r>
      <w:rPr>
        <w:rStyle w:val="Tipodeletrapredefinidodopargrafo"/>
        <w:rFonts w:ascii="Times New Roman" w:hAnsi="Times New Roman" w:cs="Times New Roman"/>
        <w:color w:val="000000"/>
        <w:sz w:val="22"/>
        <w:szCs w:val="22"/>
      </w:rPr>
      <w:t xml:space="preserve">Site: </w:t>
    </w:r>
    <w:hyperlink r:id="rId2" w:history="1">
      <w:r>
        <w:rPr>
          <w:rStyle w:val="Hiperligao"/>
          <w:rFonts w:ascii="Times New Roman" w:hAnsi="Times New Roman" w:cs="Times New Roman"/>
          <w:color w:val="000000"/>
          <w:sz w:val="22"/>
          <w:szCs w:val="22"/>
          <w:u w:val="none"/>
        </w:rPr>
        <w:t>www.domingosmartins.es.leg.br</w:t>
      </w:r>
    </w:hyperlink>
  </w:p>
  <w:p w14:paraId="1A11A988" w14:textId="77777777" w:rsidR="00916479" w:rsidRDefault="00916479">
    <w:pPr>
      <w:jc w:val="center"/>
      <w:rPr>
        <w:rFonts w:hint="eastAsia"/>
      </w:rPr>
    </w:pPr>
    <w:r>
      <w:rPr>
        <w:rStyle w:val="Hiperligao"/>
        <w:rFonts w:ascii="Times New Roman" w:hAnsi="Times New Roman" w:cs="Times New Roman"/>
        <w:color w:val="000000"/>
        <w:sz w:val="22"/>
        <w:szCs w:val="22"/>
        <w:u w:val="none"/>
      </w:rPr>
      <w:t xml:space="preserve">e-mail: </w:t>
    </w:r>
    <w:hyperlink r:id="rId3" w:history="1">
      <w:r>
        <w:rPr>
          <w:rStyle w:val="Hiperligao"/>
          <w:rFonts w:ascii="Times New Roman" w:hAnsi="Times New Roman" w:cs="Times New Roman"/>
          <w:color w:val="000000"/>
          <w:sz w:val="22"/>
          <w:szCs w:val="22"/>
          <w:u w:val="none"/>
        </w:rPr>
        <w:t>cmdmartins@domingosmartins.es.leg.br</w:t>
      </w:r>
    </w:hyperlink>
  </w:p>
  <w:p w14:paraId="32A1825A" w14:textId="77777777" w:rsidR="00916479" w:rsidRDefault="0091647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68454C"/>
    <w:multiLevelType w:val="multilevel"/>
    <w:tmpl w:val="5F5A59A2"/>
    <w:styleLink w:val="WW8Num1"/>
    <w:lvl w:ilvl="0">
      <w:start w:val="1"/>
      <w:numFmt w:val="none"/>
      <w:suff w:val="nothing"/>
      <w:lvlText w:val="%1"/>
      <w:lvlJc w:val="left"/>
      <w:pPr>
        <w:ind w:left="5832" w:hanging="432"/>
      </w:pPr>
    </w:lvl>
    <w:lvl w:ilvl="1">
      <w:start w:val="1"/>
      <w:numFmt w:val="none"/>
      <w:suff w:val="nothing"/>
      <w:lvlText w:val=""/>
      <w:lvlJc w:val="left"/>
      <w:pPr>
        <w:ind w:left="59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 w16cid:durableId="449708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7D28"/>
    <w:rsid w:val="003425F7"/>
    <w:rsid w:val="005E7566"/>
    <w:rsid w:val="006B2827"/>
    <w:rsid w:val="0070370C"/>
    <w:rsid w:val="007E1AB0"/>
    <w:rsid w:val="00916479"/>
    <w:rsid w:val="00AB3CEC"/>
    <w:rsid w:val="00C05E9D"/>
    <w:rsid w:val="00F1477B"/>
    <w:rsid w:val="00F3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0C0EB"/>
  <w15:docId w15:val="{1989CD42-F7F2-4F3C-AFEB-0EB778E78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3"/>
        <w:sz w:val="24"/>
        <w:szCs w:val="24"/>
        <w:lang w:val="pt-B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Standard"/>
    <w:next w:val="Textbody"/>
    <w:uiPriority w:val="9"/>
    <w:qFormat/>
    <w:pPr>
      <w:keepNext/>
      <w:spacing w:before="240" w:after="60"/>
      <w:jc w:val="both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Ttulo2">
    <w:name w:val="heading 2"/>
    <w:basedOn w:val="Ttulo20"/>
    <w:next w:val="Textbody"/>
    <w:uiPriority w:val="9"/>
    <w:semiHidden/>
    <w:unhideWhenUsed/>
    <w:qFormat/>
    <w:pPr>
      <w:outlineLvl w:val="1"/>
    </w:pPr>
    <w:rPr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ipodeletrapredefinidodopargrafo">
    <w:name w:val="Tipo de letra predefinido do parágrafo"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tulo20">
    <w:name w:val="Título2"/>
    <w:basedOn w:val="Standard"/>
    <w:next w:val="Textbody"/>
    <w:pPr>
      <w:keepNext/>
      <w:spacing w:before="240" w:after="120"/>
    </w:pPr>
    <w:rPr>
      <w:rFonts w:ascii="Liberation Sans" w:eastAsia="DejaVu Sans" w:hAnsi="Liberation Sans" w:cs="Lohit Hindi"/>
      <w:sz w:val="28"/>
      <w:szCs w:val="28"/>
    </w:rPr>
  </w:style>
  <w:style w:type="paragraph" w:customStyle="1" w:styleId="Legenda2">
    <w:name w:val="Legenda2"/>
    <w:basedOn w:val="Standard"/>
    <w:pPr>
      <w:suppressLineNumbers/>
      <w:spacing w:before="120" w:after="120"/>
    </w:pPr>
    <w:rPr>
      <w:rFonts w:cs="Lohit Hindi"/>
      <w:i/>
      <w:iCs/>
    </w:rPr>
  </w:style>
  <w:style w:type="paragraph" w:customStyle="1" w:styleId="Ttulo10">
    <w:name w:val="Título1"/>
    <w:basedOn w:val="Standard"/>
    <w:next w:val="Textbody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Legenda1">
    <w:name w:val="Legenda1"/>
    <w:basedOn w:val="Standard"/>
    <w:pPr>
      <w:suppressLineNumbers/>
      <w:spacing w:before="120" w:after="120"/>
    </w:pPr>
    <w:rPr>
      <w:i/>
      <w:iCs/>
    </w:rPr>
  </w:style>
  <w:style w:type="paragraph" w:customStyle="1" w:styleId="Captulo">
    <w:name w:val="Capítulo"/>
    <w:basedOn w:val="Standard"/>
    <w:next w:val="Textbody"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customStyle="1" w:styleId="msolistparagraph0">
    <w:name w:val="msolistparagraph"/>
    <w:basedOn w:val="Standard"/>
    <w:pPr>
      <w:spacing w:before="280" w:after="280"/>
    </w:pPr>
  </w:style>
  <w:style w:type="paragraph" w:customStyle="1" w:styleId="msolistparagraphcxsplast">
    <w:name w:val="msolistparagraphcxsplast"/>
    <w:basedOn w:val="Standard"/>
    <w:pPr>
      <w:spacing w:before="280" w:after="280"/>
    </w:pPr>
  </w:style>
  <w:style w:type="paragraph" w:customStyle="1" w:styleId="WW-Corpodetexto2">
    <w:name w:val="WW-Corpo de texto 2"/>
    <w:basedOn w:val="Standard"/>
    <w:pPr>
      <w:widowControl w:val="0"/>
      <w:jc w:val="both"/>
    </w:pPr>
    <w:rPr>
      <w:rFonts w:ascii="Nimbus Roman No9 L" w:eastAsia="Bitstream Vera Sans" w:hAnsi="Nimbus Roman No9 L" w:cs="Nimbus Roman No9 L"/>
    </w:rPr>
  </w:style>
  <w:style w:type="paragraph" w:customStyle="1" w:styleId="WW-Recuodecorpodetexto2">
    <w:name w:val="WW-Recuo de corpo de texto 2"/>
    <w:basedOn w:val="Standard"/>
    <w:pPr>
      <w:keepLines/>
      <w:spacing w:line="360" w:lineRule="auto"/>
      <w:ind w:firstLine="2977"/>
      <w:jc w:val="both"/>
    </w:pPr>
    <w:rPr>
      <w:rFonts w:ascii="Courier New" w:eastAsia="Courier New" w:hAnsi="Courier New" w:cs="Courier New"/>
    </w:rPr>
  </w:style>
  <w:style w:type="paragraph" w:styleId="Cabealho">
    <w:name w:val="header"/>
    <w:basedOn w:val="Standard"/>
    <w:pPr>
      <w:suppressLineNumbers/>
      <w:tabs>
        <w:tab w:val="center" w:pos="4876"/>
        <w:tab w:val="right" w:pos="9752"/>
      </w:tabs>
    </w:pPr>
  </w:style>
  <w:style w:type="paragraph" w:styleId="Rodap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extbodyindent">
    <w:name w:val="Text body indent"/>
    <w:basedOn w:val="Standard"/>
    <w:pPr>
      <w:spacing w:before="280" w:after="280"/>
    </w:pPr>
  </w:style>
  <w:style w:type="paragraph" w:customStyle="1" w:styleId="Contedodetabela">
    <w:name w:val="Conteúdo de tabela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Contedodetabela"/>
    <w:pPr>
      <w:jc w:val="center"/>
    </w:pPr>
    <w:rPr>
      <w:b/>
      <w:bCs/>
    </w:rPr>
  </w:style>
  <w:style w:type="paragraph" w:styleId="NormalWeb">
    <w:name w:val="Normal (Web)"/>
    <w:basedOn w:val="Standard"/>
    <w:pPr>
      <w:spacing w:before="280" w:after="119"/>
    </w:pPr>
  </w:style>
  <w:style w:type="paragraph" w:customStyle="1" w:styleId="default">
    <w:name w:val="default"/>
    <w:basedOn w:val="Standard"/>
    <w:pPr>
      <w:suppressAutoHyphens w:val="0"/>
      <w:spacing w:before="280" w:after="280"/>
    </w:pPr>
  </w:style>
  <w:style w:type="paragraph" w:customStyle="1" w:styleId="mceclass">
    <w:name w:val="mceclass"/>
    <w:pPr>
      <w:widowControl/>
      <w:suppressAutoHyphens/>
      <w:spacing w:before="280" w:after="280"/>
      <w:jc w:val="both"/>
      <w:textAlignment w:val="auto"/>
    </w:pPr>
    <w:rPr>
      <w:rFonts w:ascii="Times New Roman" w:eastAsia="DejaVu Sans" w:hAnsi="Times New Roman" w:cs="Lohit Hindi"/>
      <w:sz w:val="27"/>
    </w:rPr>
  </w:style>
  <w:style w:type="paragraph" w:customStyle="1" w:styleId="Default0">
    <w:name w:val="Default"/>
    <w:pPr>
      <w:widowControl/>
      <w:suppressAutoHyphens/>
      <w:textAlignment w:val="auto"/>
    </w:pPr>
    <w:rPr>
      <w:rFonts w:ascii="Times New Roman" w:eastAsia="Tahoma" w:hAnsi="Times New Roman" w:cs="Monotype Corsiva"/>
      <w:lang w:eastAsia="pt-BR"/>
    </w:rPr>
  </w:style>
  <w:style w:type="paragraph" w:customStyle="1" w:styleId="Ttulo3">
    <w:name w:val="Título3"/>
    <w:basedOn w:val="Standard"/>
    <w:next w:val="Textbody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Fontepargpadro2">
    <w:name w:val="Fonte parág. padrão2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Fontepargpadro1">
    <w:name w:val="Fonte parág. padrão1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apple-converted-space">
    <w:name w:val="apple-converted-space"/>
    <w:basedOn w:val="Fontepargpadro2"/>
  </w:style>
  <w:style w:type="character" w:customStyle="1" w:styleId="StrongEmphasis">
    <w:name w:val="Strong Emphasis"/>
    <w:basedOn w:val="Fontepargpadro"/>
    <w:rPr>
      <w:b/>
      <w:bCs/>
    </w:rPr>
  </w:style>
  <w:style w:type="character" w:customStyle="1" w:styleId="spamformlabel1">
    <w:name w:val="spamformlabel1"/>
    <w:basedOn w:val="Fontepargpadro"/>
  </w:style>
  <w:style w:type="character" w:customStyle="1" w:styleId="Fontepargpadro3">
    <w:name w:val="Fonte parág. padrão3"/>
  </w:style>
  <w:style w:type="character" w:customStyle="1" w:styleId="Hiperligao">
    <w:name w:val="Hiperligação"/>
    <w:rPr>
      <w:color w:val="000080"/>
      <w:u w:val="single"/>
    </w:rPr>
  </w:style>
  <w:style w:type="character" w:customStyle="1" w:styleId="MenoNoResolvida">
    <w:name w:val="Menção Não Resolvida"/>
    <w:basedOn w:val="Tipodeletrapredefinidodopargrafo"/>
    <w:rPr>
      <w:color w:val="605E5C"/>
      <w:shd w:val="clear" w:color="auto" w:fill="E1DFDD"/>
    </w:rPr>
  </w:style>
  <w:style w:type="character" w:styleId="nfase">
    <w:name w:val="Emphasis"/>
    <w:rPr>
      <w:i/>
      <w:iCs/>
    </w:rPr>
  </w:style>
  <w:style w:type="character" w:styleId="Hyperlink">
    <w:name w:val="Hyperlink"/>
    <w:basedOn w:val="Fontepargpadro"/>
    <w:rPr>
      <w:color w:val="467886"/>
      <w:u w:val="single"/>
    </w:rPr>
  </w:style>
  <w:style w:type="character" w:styleId="MenoPendente">
    <w:name w:val="Unresolved Mention"/>
    <w:basedOn w:val="Fontepargpadro"/>
    <w:rPr>
      <w:color w:val="605E5C"/>
      <w:shd w:val="clear" w:color="auto" w:fill="E1DFDD"/>
    </w:rPr>
  </w:style>
  <w:style w:type="numbering" w:customStyle="1" w:styleId="WW8Num1">
    <w:name w:val="WW8Num1"/>
    <w:basedOn w:val="Semlist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mdmartins@domingosmartins.es.leg.br" TargetMode="External"/><Relationship Id="rId2" Type="http://schemas.openxmlformats.org/officeDocument/2006/relationships/hyperlink" Target="http://www.camaradomingosmartins.es.gov.br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1023</Words>
  <Characters>5530</Characters>
  <Application>Microsoft Office Word</Application>
  <DocSecurity>0</DocSecurity>
  <Lines>46</Lines>
  <Paragraphs>13</Paragraphs>
  <ScaleCrop>false</ScaleCrop>
  <Company/>
  <LinksUpToDate>false</LinksUpToDate>
  <CharactersWithSpaces>6540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Você está espetando o braço de um colega com um compasso aberto em diferentes ângulos, sem que ele possa enxergar</dc:title>
  <dc:creator>Vitor</dc:creator>
  <cp:lastModifiedBy>Câmara municipal Domingos Martins</cp:lastModifiedBy>
  <cp:revision>4</cp:revision>
  <cp:lastPrinted>2024-04-23T19:14:00Z</cp:lastPrinted>
  <dcterms:created xsi:type="dcterms:W3CDTF">2025-10-29T15:10:00Z</dcterms:created>
  <dcterms:modified xsi:type="dcterms:W3CDTF">2025-10-29T16:03:00Z</dcterms:modified>
</cp:coreProperties>
</file>