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 casa da criança: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Existe algum projeto em andamento ou a possibilidade, segundo informação extraoficial, de terceirização do atendimento da casa da criança?</w:t>
      </w:r>
      <w:r/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Em caso positivo, por quais motivos?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19" w:afterAutospacing="0" w:line="276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Informar se está sendo ou já foi realizado processo licitatório para este fim? Enviar cópia do edital do processo de licitação, e futuramente cópia do contrato com a empresa a ser contratada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19" w:afterAutospacing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left"/>
        <w:spacing w:after="6" w:afterAutospacing="0"/>
      </w:pPr>
      <w:r/>
      <w:r/>
    </w:p>
    <w:p>
      <w:pPr>
        <w:jc w:val="left"/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2023-05-04T19:34:00Z</dcterms:modified>
</cp:coreProperties>
</file>