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C06BC" w:rsidRDefault="00AC06BC" w:rsidP="00DB10D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B8283B" w:rsidRPr="00FA6AFD" w:rsidRDefault="00B8283B" w:rsidP="00DB10D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bookmarkStart w:id="0" w:name="_GoBack"/>
      <w:bookmarkEnd w:id="0"/>
      <w:r w:rsidRPr="00FA6AFD">
        <w:rPr>
          <w:rFonts w:ascii="Times New Roman" w:hAnsi="Times New Roman" w:cs="Times New Roman"/>
          <w:b/>
          <w:sz w:val="24"/>
          <w:szCs w:val="24"/>
          <w:u w:val="single"/>
        </w:rPr>
        <w:t xml:space="preserve">PARECER JURÍDICO Nº. </w:t>
      </w:r>
      <w:r w:rsidR="009C5E9D">
        <w:rPr>
          <w:rFonts w:ascii="Times New Roman" w:hAnsi="Times New Roman" w:cs="Times New Roman"/>
          <w:b/>
          <w:sz w:val="24"/>
          <w:szCs w:val="24"/>
          <w:u w:val="single"/>
        </w:rPr>
        <w:t>24</w:t>
      </w:r>
      <w:r w:rsidRPr="00FA6AFD">
        <w:rPr>
          <w:rFonts w:ascii="Times New Roman" w:hAnsi="Times New Roman" w:cs="Times New Roman"/>
          <w:b/>
          <w:sz w:val="24"/>
          <w:szCs w:val="24"/>
          <w:u w:val="single"/>
        </w:rPr>
        <w:t>/20</w:t>
      </w:r>
      <w:r w:rsidR="00281B0F" w:rsidRPr="00FA6AFD">
        <w:rPr>
          <w:rFonts w:ascii="Times New Roman" w:hAnsi="Times New Roman" w:cs="Times New Roman"/>
          <w:b/>
          <w:sz w:val="24"/>
          <w:szCs w:val="24"/>
          <w:u w:val="single"/>
        </w:rPr>
        <w:t>2</w:t>
      </w:r>
      <w:r w:rsidR="00FA6AFD" w:rsidRPr="00FA6AFD">
        <w:rPr>
          <w:rFonts w:ascii="Times New Roman" w:hAnsi="Times New Roman" w:cs="Times New Roman"/>
          <w:b/>
          <w:sz w:val="24"/>
          <w:szCs w:val="24"/>
          <w:u w:val="single"/>
        </w:rPr>
        <w:t>3</w:t>
      </w:r>
    </w:p>
    <w:p w:rsidR="00B8283B" w:rsidRPr="00FA6AFD" w:rsidRDefault="00B8283B" w:rsidP="00DB10D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A6AFD">
        <w:rPr>
          <w:rFonts w:ascii="Times New Roman" w:hAnsi="Times New Roman" w:cs="Times New Roman"/>
          <w:sz w:val="24"/>
          <w:szCs w:val="24"/>
        </w:rPr>
        <w:t xml:space="preserve">Referência: Projeto de Lei nº </w:t>
      </w:r>
      <w:r w:rsidR="00E71DAC" w:rsidRPr="00FA6AFD">
        <w:rPr>
          <w:rFonts w:ascii="Times New Roman" w:hAnsi="Times New Roman" w:cs="Times New Roman"/>
          <w:sz w:val="24"/>
          <w:szCs w:val="24"/>
        </w:rPr>
        <w:t>0</w:t>
      </w:r>
      <w:r w:rsidR="00F06D3B" w:rsidRPr="00FA6AFD">
        <w:rPr>
          <w:rFonts w:ascii="Times New Roman" w:hAnsi="Times New Roman" w:cs="Times New Roman"/>
          <w:sz w:val="24"/>
          <w:szCs w:val="24"/>
        </w:rPr>
        <w:t>1</w:t>
      </w:r>
      <w:r w:rsidR="009C5E9D">
        <w:rPr>
          <w:rFonts w:ascii="Times New Roman" w:hAnsi="Times New Roman" w:cs="Times New Roman"/>
          <w:sz w:val="24"/>
          <w:szCs w:val="24"/>
        </w:rPr>
        <w:t>7</w:t>
      </w:r>
      <w:r w:rsidRPr="00FA6AFD">
        <w:rPr>
          <w:rFonts w:ascii="Times New Roman" w:hAnsi="Times New Roman" w:cs="Times New Roman"/>
          <w:sz w:val="24"/>
          <w:szCs w:val="24"/>
        </w:rPr>
        <w:t>/20</w:t>
      </w:r>
      <w:r w:rsidR="00281B0F" w:rsidRPr="00FA6AFD">
        <w:rPr>
          <w:rFonts w:ascii="Times New Roman" w:hAnsi="Times New Roman" w:cs="Times New Roman"/>
          <w:sz w:val="24"/>
          <w:szCs w:val="24"/>
        </w:rPr>
        <w:t>2</w:t>
      </w:r>
      <w:r w:rsidR="00FA6AFD" w:rsidRPr="00FA6AFD">
        <w:rPr>
          <w:rFonts w:ascii="Times New Roman" w:hAnsi="Times New Roman" w:cs="Times New Roman"/>
          <w:sz w:val="24"/>
          <w:szCs w:val="24"/>
        </w:rPr>
        <w:t>3</w:t>
      </w:r>
    </w:p>
    <w:p w:rsidR="00B8283B" w:rsidRPr="00FA6AFD" w:rsidRDefault="00B8283B" w:rsidP="00DB10D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A6AFD">
        <w:rPr>
          <w:rFonts w:ascii="Times New Roman" w:hAnsi="Times New Roman" w:cs="Times New Roman"/>
          <w:sz w:val="24"/>
          <w:szCs w:val="24"/>
        </w:rPr>
        <w:t>Autoria: Executivo Municipal</w:t>
      </w:r>
    </w:p>
    <w:p w:rsidR="006E7D24" w:rsidRPr="009C5E9D" w:rsidRDefault="00B8283B" w:rsidP="009C5E9D">
      <w:pPr>
        <w:jc w:val="both"/>
        <w:rPr>
          <w:rFonts w:ascii="Times New Roman" w:hAnsi="Times New Roman"/>
          <w:sz w:val="24"/>
          <w:szCs w:val="24"/>
        </w:rPr>
      </w:pPr>
      <w:r w:rsidRPr="00FA6AFD">
        <w:rPr>
          <w:rFonts w:ascii="Times New Roman" w:hAnsi="Times New Roman" w:cs="Times New Roman"/>
          <w:sz w:val="24"/>
          <w:szCs w:val="24"/>
        </w:rPr>
        <w:t xml:space="preserve">Ementa: </w:t>
      </w:r>
      <w:r w:rsidR="00467925" w:rsidRPr="00FA6AFD">
        <w:rPr>
          <w:rFonts w:ascii="Times New Roman" w:hAnsi="Times New Roman" w:cs="Times New Roman"/>
          <w:sz w:val="24"/>
          <w:szCs w:val="24"/>
        </w:rPr>
        <w:t>“</w:t>
      </w:r>
      <w:r w:rsidR="009C5E9D" w:rsidRPr="009C5E9D">
        <w:rPr>
          <w:rFonts w:ascii="Times New Roman" w:hAnsi="Times New Roman"/>
          <w:sz w:val="24"/>
          <w:szCs w:val="24"/>
        </w:rPr>
        <w:t>Dispõe sobre o Sistema Municipal de Cultura, cria o Conselho e o Fundo Municipal de Cultura do Município de Quatro Irmãos /RS e dá outras providências</w:t>
      </w:r>
      <w:r w:rsidR="00FA6AFD" w:rsidRPr="009C5E9D">
        <w:rPr>
          <w:rFonts w:ascii="Times New Roman" w:hAnsi="Times New Roman" w:cs="Times New Roman"/>
          <w:sz w:val="24"/>
          <w:szCs w:val="24"/>
        </w:rPr>
        <w:t>”</w:t>
      </w:r>
    </w:p>
    <w:p w:rsidR="00467925" w:rsidRPr="00FA6AFD" w:rsidRDefault="00467925" w:rsidP="00DB10D7">
      <w:pPr>
        <w:pStyle w:val="Textoembloco1"/>
        <w:spacing w:line="276" w:lineRule="auto"/>
        <w:ind w:left="0" w:right="0" w:firstLine="1418"/>
        <w:jc w:val="both"/>
      </w:pPr>
    </w:p>
    <w:p w:rsidR="00B8283B" w:rsidRPr="00FA6AFD" w:rsidRDefault="00B8283B" w:rsidP="00DB10D7">
      <w:pPr>
        <w:spacing w:after="0" w:line="276" w:lineRule="auto"/>
        <w:ind w:firstLine="141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A6AFD">
        <w:rPr>
          <w:rFonts w:ascii="Times New Roman" w:hAnsi="Times New Roman" w:cs="Times New Roman"/>
          <w:b/>
          <w:sz w:val="24"/>
          <w:szCs w:val="24"/>
        </w:rPr>
        <w:t>I – RELATÓRIO</w:t>
      </w:r>
    </w:p>
    <w:p w:rsidR="00281B0F" w:rsidRPr="009C5E9D" w:rsidRDefault="00B8283B" w:rsidP="009C5E9D">
      <w:pPr>
        <w:ind w:firstLine="1418"/>
        <w:jc w:val="both"/>
        <w:rPr>
          <w:rFonts w:ascii="Times New Roman" w:hAnsi="Times New Roman"/>
          <w:sz w:val="24"/>
          <w:szCs w:val="24"/>
        </w:rPr>
      </w:pPr>
      <w:r w:rsidRPr="00FA6AFD">
        <w:rPr>
          <w:rFonts w:ascii="Times New Roman" w:hAnsi="Times New Roman" w:cs="Times New Roman"/>
          <w:sz w:val="24"/>
          <w:szCs w:val="24"/>
        </w:rPr>
        <w:t xml:space="preserve">Foi encaminhado a </w:t>
      </w:r>
      <w:r w:rsidR="009B2BCC" w:rsidRPr="00FA6AFD">
        <w:rPr>
          <w:rFonts w:ascii="Times New Roman" w:hAnsi="Times New Roman" w:cs="Times New Roman"/>
          <w:sz w:val="24"/>
          <w:szCs w:val="24"/>
        </w:rPr>
        <w:t>Assessoria</w:t>
      </w:r>
      <w:r w:rsidRPr="00FA6AFD">
        <w:rPr>
          <w:rFonts w:ascii="Times New Roman" w:hAnsi="Times New Roman" w:cs="Times New Roman"/>
          <w:sz w:val="24"/>
          <w:szCs w:val="24"/>
        </w:rPr>
        <w:t xml:space="preserve"> Jurídica desta Casa, para emissão de parecer, o Projeto de Lei nº. </w:t>
      </w:r>
      <w:r w:rsidR="007015DC" w:rsidRPr="00FA6AFD">
        <w:rPr>
          <w:rFonts w:ascii="Times New Roman" w:hAnsi="Times New Roman" w:cs="Times New Roman"/>
          <w:sz w:val="24"/>
          <w:szCs w:val="24"/>
        </w:rPr>
        <w:t>0</w:t>
      </w:r>
      <w:r w:rsidR="00713E8A" w:rsidRPr="00FA6AFD">
        <w:rPr>
          <w:rFonts w:ascii="Times New Roman" w:hAnsi="Times New Roman" w:cs="Times New Roman"/>
          <w:sz w:val="24"/>
          <w:szCs w:val="24"/>
        </w:rPr>
        <w:t>1</w:t>
      </w:r>
      <w:r w:rsidR="009C5E9D">
        <w:rPr>
          <w:rFonts w:ascii="Times New Roman" w:hAnsi="Times New Roman" w:cs="Times New Roman"/>
          <w:sz w:val="24"/>
          <w:szCs w:val="24"/>
        </w:rPr>
        <w:t>7</w:t>
      </w:r>
      <w:r w:rsidR="005A3649" w:rsidRPr="00FA6AFD">
        <w:rPr>
          <w:rFonts w:ascii="Times New Roman" w:hAnsi="Times New Roman" w:cs="Times New Roman"/>
          <w:sz w:val="24"/>
          <w:szCs w:val="24"/>
        </w:rPr>
        <w:t>/20</w:t>
      </w:r>
      <w:r w:rsidR="00281B0F" w:rsidRPr="00FA6AFD">
        <w:rPr>
          <w:rFonts w:ascii="Times New Roman" w:hAnsi="Times New Roman" w:cs="Times New Roman"/>
          <w:sz w:val="24"/>
          <w:szCs w:val="24"/>
        </w:rPr>
        <w:t>2</w:t>
      </w:r>
      <w:r w:rsidR="00FA6AFD" w:rsidRPr="00FA6AFD">
        <w:rPr>
          <w:rFonts w:ascii="Times New Roman" w:hAnsi="Times New Roman" w:cs="Times New Roman"/>
          <w:sz w:val="24"/>
          <w:szCs w:val="24"/>
        </w:rPr>
        <w:t>3</w:t>
      </w:r>
      <w:r w:rsidRPr="00FA6AFD">
        <w:rPr>
          <w:rFonts w:ascii="Times New Roman" w:hAnsi="Times New Roman" w:cs="Times New Roman"/>
          <w:sz w:val="24"/>
          <w:szCs w:val="24"/>
        </w:rPr>
        <w:t xml:space="preserve"> de </w:t>
      </w:r>
      <w:r w:rsidR="009C5E9D">
        <w:rPr>
          <w:rFonts w:ascii="Times New Roman" w:hAnsi="Times New Roman" w:cs="Times New Roman"/>
          <w:sz w:val="24"/>
          <w:szCs w:val="24"/>
        </w:rPr>
        <w:t>12</w:t>
      </w:r>
      <w:r w:rsidR="00FA6AFD" w:rsidRPr="00FA6AFD">
        <w:rPr>
          <w:rFonts w:ascii="Times New Roman" w:hAnsi="Times New Roman" w:cs="Times New Roman"/>
          <w:sz w:val="24"/>
          <w:szCs w:val="24"/>
        </w:rPr>
        <w:t xml:space="preserve"> de maio de 2023</w:t>
      </w:r>
      <w:r w:rsidRPr="00FA6AFD">
        <w:rPr>
          <w:rFonts w:ascii="Times New Roman" w:hAnsi="Times New Roman" w:cs="Times New Roman"/>
          <w:sz w:val="24"/>
          <w:szCs w:val="24"/>
        </w:rPr>
        <w:t xml:space="preserve">, de </w:t>
      </w:r>
      <w:r w:rsidR="00502B51" w:rsidRPr="00FA6AFD">
        <w:rPr>
          <w:rFonts w:ascii="Times New Roman" w:hAnsi="Times New Roman" w:cs="Times New Roman"/>
          <w:sz w:val="24"/>
          <w:szCs w:val="24"/>
        </w:rPr>
        <w:t xml:space="preserve">autoria do Executivo Municipal </w:t>
      </w:r>
      <w:r w:rsidR="009C5E9D">
        <w:rPr>
          <w:rFonts w:ascii="Times New Roman" w:hAnsi="Times New Roman" w:cs="Times New Roman"/>
          <w:sz w:val="24"/>
          <w:szCs w:val="24"/>
        </w:rPr>
        <w:t xml:space="preserve">para dispõe sobre </w:t>
      </w:r>
      <w:r w:rsidR="009C5E9D" w:rsidRPr="009C5E9D">
        <w:rPr>
          <w:rFonts w:ascii="Times New Roman" w:hAnsi="Times New Roman"/>
          <w:sz w:val="24"/>
          <w:szCs w:val="24"/>
        </w:rPr>
        <w:t>o Sistema Municipal de Cultura, cria o Conselho e o Fundo Municipal de Cultura do Município de Quatro Irmãos /RS e dá outras providências</w:t>
      </w:r>
      <w:r w:rsidR="009C5E9D" w:rsidRPr="009C5E9D">
        <w:rPr>
          <w:rFonts w:ascii="Times New Roman" w:hAnsi="Times New Roman" w:cs="Times New Roman"/>
          <w:sz w:val="24"/>
          <w:szCs w:val="24"/>
        </w:rPr>
        <w:t>”</w:t>
      </w:r>
    </w:p>
    <w:p w:rsidR="00DB10D7" w:rsidRPr="00FA6AFD" w:rsidRDefault="00B8283B" w:rsidP="00DB10D7">
      <w:pPr>
        <w:spacing w:after="0" w:line="276" w:lineRule="auto"/>
        <w:ind w:firstLine="1418"/>
        <w:jc w:val="both"/>
        <w:rPr>
          <w:rFonts w:ascii="Times New Roman" w:hAnsi="Times New Roman" w:cs="Times New Roman"/>
          <w:sz w:val="24"/>
          <w:szCs w:val="24"/>
        </w:rPr>
      </w:pPr>
      <w:r w:rsidRPr="00FA6AFD">
        <w:rPr>
          <w:rFonts w:ascii="Times New Roman" w:hAnsi="Times New Roman" w:cs="Times New Roman"/>
          <w:sz w:val="24"/>
          <w:szCs w:val="24"/>
        </w:rPr>
        <w:t>É o sucinto relatório. Passo a análise jurídica.</w:t>
      </w:r>
    </w:p>
    <w:p w:rsidR="00DB10D7" w:rsidRPr="00FA6AFD" w:rsidRDefault="00DB10D7" w:rsidP="00DB10D7">
      <w:pPr>
        <w:spacing w:after="0" w:line="276" w:lineRule="auto"/>
        <w:ind w:firstLine="1418"/>
        <w:jc w:val="both"/>
        <w:rPr>
          <w:rFonts w:ascii="Times New Roman" w:hAnsi="Times New Roman" w:cs="Times New Roman"/>
          <w:sz w:val="24"/>
          <w:szCs w:val="24"/>
        </w:rPr>
      </w:pPr>
    </w:p>
    <w:p w:rsidR="00B8283B" w:rsidRPr="00FA6AFD" w:rsidRDefault="00B8283B" w:rsidP="00DB10D7">
      <w:pPr>
        <w:spacing w:after="0" w:line="276" w:lineRule="auto"/>
        <w:ind w:firstLine="141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A6AFD">
        <w:rPr>
          <w:rFonts w:ascii="Times New Roman" w:hAnsi="Times New Roman" w:cs="Times New Roman"/>
          <w:b/>
          <w:sz w:val="24"/>
          <w:szCs w:val="24"/>
        </w:rPr>
        <w:t>II- DA POSSIBILIDADE DE MANIFESTAÇÃO DA ASSESSORIA JURIDICA LEGISLATIVA</w:t>
      </w:r>
    </w:p>
    <w:p w:rsidR="004557C9" w:rsidRPr="00FA6AFD" w:rsidRDefault="00B8283B" w:rsidP="004557C9">
      <w:pPr>
        <w:spacing w:after="0" w:line="276" w:lineRule="auto"/>
        <w:ind w:firstLine="1418"/>
        <w:jc w:val="both"/>
        <w:rPr>
          <w:rFonts w:ascii="Times New Roman" w:hAnsi="Times New Roman" w:cs="Times New Roman"/>
          <w:sz w:val="24"/>
          <w:szCs w:val="24"/>
        </w:rPr>
      </w:pPr>
      <w:r w:rsidRPr="00FA6AFD">
        <w:rPr>
          <w:rFonts w:ascii="Times New Roman" w:hAnsi="Times New Roman" w:cs="Times New Roman"/>
          <w:sz w:val="24"/>
          <w:szCs w:val="24"/>
        </w:rPr>
        <w:t>Inicialmente, deve-se salientar que a emissão de parecer por esta Assessoria Jurídica Legislativa não substitui o parecer das Comissões especializadas, porquanto estas são compostas pelos representantes do povo e constituem-se em manifestação efetivamente legítima do Parlamento</w:t>
      </w:r>
      <w:r w:rsidR="005A3649" w:rsidRPr="00FA6AFD">
        <w:rPr>
          <w:rFonts w:ascii="Times New Roman" w:hAnsi="Times New Roman" w:cs="Times New Roman"/>
          <w:sz w:val="24"/>
          <w:szCs w:val="24"/>
        </w:rPr>
        <w:t>, sendo estes representantes que melhor p</w:t>
      </w:r>
      <w:r w:rsidR="00995190" w:rsidRPr="00FA6AFD">
        <w:rPr>
          <w:rFonts w:ascii="Times New Roman" w:hAnsi="Times New Roman" w:cs="Times New Roman"/>
          <w:sz w:val="24"/>
          <w:szCs w:val="24"/>
        </w:rPr>
        <w:t>odem analisar todas as circunstâ</w:t>
      </w:r>
      <w:r w:rsidR="005A3649" w:rsidRPr="00FA6AFD">
        <w:rPr>
          <w:rFonts w:ascii="Times New Roman" w:hAnsi="Times New Roman" w:cs="Times New Roman"/>
          <w:sz w:val="24"/>
          <w:szCs w:val="24"/>
        </w:rPr>
        <w:t>ncias, questões sociais e políticas de cada proposição.</w:t>
      </w:r>
      <w:r w:rsidRPr="00FA6AFD">
        <w:rPr>
          <w:rFonts w:ascii="Times New Roman" w:hAnsi="Times New Roman" w:cs="Times New Roman"/>
          <w:sz w:val="24"/>
          <w:szCs w:val="24"/>
        </w:rPr>
        <w:t xml:space="preserve"> Dessa forma, </w:t>
      </w:r>
      <w:r w:rsidRPr="00FA6AFD">
        <w:rPr>
          <w:rFonts w:ascii="Times New Roman" w:hAnsi="Times New Roman" w:cs="Times New Roman"/>
          <w:b/>
          <w:bCs/>
          <w:i/>
          <w:iCs/>
          <w:sz w:val="24"/>
          <w:szCs w:val="24"/>
        </w:rPr>
        <w:t>a opinião jurídica exarada neste parecer não tem força vinculante, podendo seus fundamentos serem utilizados ou não pelos membros desta Casa</w:t>
      </w:r>
      <w:r w:rsidRPr="00FA6AFD">
        <w:rPr>
          <w:rFonts w:ascii="Times New Roman" w:hAnsi="Times New Roman" w:cs="Times New Roman"/>
          <w:sz w:val="24"/>
          <w:szCs w:val="24"/>
        </w:rPr>
        <w:t>.</w:t>
      </w:r>
    </w:p>
    <w:p w:rsidR="004557C9" w:rsidRPr="00FA6AFD" w:rsidRDefault="00B8283B" w:rsidP="004557C9">
      <w:pPr>
        <w:spacing w:after="0" w:line="276" w:lineRule="auto"/>
        <w:ind w:firstLine="1418"/>
        <w:jc w:val="both"/>
        <w:rPr>
          <w:rFonts w:ascii="Times New Roman" w:hAnsi="Times New Roman" w:cs="Times New Roman"/>
          <w:sz w:val="24"/>
          <w:szCs w:val="24"/>
        </w:rPr>
      </w:pPr>
      <w:r w:rsidRPr="00FA6AFD">
        <w:rPr>
          <w:rFonts w:ascii="Times New Roman" w:hAnsi="Times New Roman" w:cs="Times New Roman"/>
          <w:sz w:val="24"/>
          <w:szCs w:val="24"/>
        </w:rPr>
        <w:t>A Lei Municipal nº 1</w:t>
      </w:r>
      <w:r w:rsidR="003E4A75" w:rsidRPr="00FA6AFD">
        <w:rPr>
          <w:rFonts w:ascii="Times New Roman" w:hAnsi="Times New Roman" w:cs="Times New Roman"/>
          <w:sz w:val="24"/>
          <w:szCs w:val="24"/>
        </w:rPr>
        <w:t>.</w:t>
      </w:r>
      <w:r w:rsidRPr="00FA6AFD">
        <w:rPr>
          <w:rFonts w:ascii="Times New Roman" w:hAnsi="Times New Roman" w:cs="Times New Roman"/>
          <w:sz w:val="24"/>
          <w:szCs w:val="24"/>
        </w:rPr>
        <w:t>015/14, em seu anexo II, dispõe sobre as atribuições da Assessoria Jurídica Legislativa, estabelecendo a emissão de parecer jurídico.</w:t>
      </w:r>
    </w:p>
    <w:p w:rsidR="009B2BCC" w:rsidRPr="00FA6AFD" w:rsidRDefault="00B8283B" w:rsidP="00DB10D7">
      <w:pPr>
        <w:spacing w:after="0" w:line="276" w:lineRule="auto"/>
        <w:ind w:firstLine="1418"/>
        <w:jc w:val="both"/>
        <w:rPr>
          <w:rFonts w:ascii="Times New Roman" w:hAnsi="Times New Roman" w:cs="Times New Roman"/>
          <w:sz w:val="24"/>
          <w:szCs w:val="24"/>
        </w:rPr>
      </w:pPr>
      <w:r w:rsidRPr="00FA6AFD">
        <w:rPr>
          <w:rFonts w:ascii="Times New Roman" w:hAnsi="Times New Roman" w:cs="Times New Roman"/>
          <w:sz w:val="24"/>
          <w:szCs w:val="24"/>
        </w:rPr>
        <w:t xml:space="preserve">Por essa razão, em síntese, a manifestação deste órgão de assessoramento jurídico, autorizada por norma deste Parlamento Municipal, serve apenas como norte, em caso de concordância, para o voto dos Nobres edis, </w:t>
      </w:r>
      <w:r w:rsidRPr="00FA6AFD">
        <w:rPr>
          <w:rFonts w:ascii="Times New Roman" w:hAnsi="Times New Roman" w:cs="Times New Roman"/>
          <w:b/>
          <w:bCs/>
          <w:sz w:val="24"/>
          <w:szCs w:val="24"/>
        </w:rPr>
        <w:t xml:space="preserve">não havendo substituição e obrigatoriedade em sua aceitação </w:t>
      </w:r>
      <w:r w:rsidRPr="00FA6AFD">
        <w:rPr>
          <w:rFonts w:ascii="Times New Roman" w:hAnsi="Times New Roman" w:cs="Times New Roman"/>
          <w:sz w:val="24"/>
          <w:szCs w:val="24"/>
        </w:rPr>
        <w:t>e, portanto, não atentando contra a soberania popular representada pela manifestação dos Vereadores.</w:t>
      </w:r>
    </w:p>
    <w:p w:rsidR="00833A6E" w:rsidRPr="00FA6AFD" w:rsidRDefault="00833A6E" w:rsidP="00DB10D7">
      <w:pPr>
        <w:spacing w:after="0" w:line="276" w:lineRule="auto"/>
        <w:ind w:firstLine="1418"/>
        <w:jc w:val="both"/>
        <w:rPr>
          <w:rFonts w:ascii="Times New Roman" w:hAnsi="Times New Roman" w:cs="Times New Roman"/>
          <w:sz w:val="24"/>
          <w:szCs w:val="24"/>
        </w:rPr>
      </w:pPr>
    </w:p>
    <w:p w:rsidR="00B8283B" w:rsidRPr="00FA6AFD" w:rsidRDefault="00B8283B" w:rsidP="00DB10D7">
      <w:pPr>
        <w:spacing w:after="0" w:line="276" w:lineRule="auto"/>
        <w:ind w:firstLine="141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A6AFD">
        <w:rPr>
          <w:rFonts w:ascii="Times New Roman" w:hAnsi="Times New Roman" w:cs="Times New Roman"/>
          <w:b/>
          <w:sz w:val="24"/>
          <w:szCs w:val="24"/>
        </w:rPr>
        <w:t>III- DA TÉCNICA LEGISLATIVA</w:t>
      </w:r>
    </w:p>
    <w:p w:rsidR="00FA6AFD" w:rsidRDefault="00B8283B" w:rsidP="009C5E9D">
      <w:pPr>
        <w:pStyle w:val="Default"/>
        <w:spacing w:line="276" w:lineRule="auto"/>
        <w:ind w:firstLine="1418"/>
        <w:jc w:val="both"/>
      </w:pPr>
      <w:r w:rsidRPr="00FA6AFD">
        <w:t xml:space="preserve">Adentrando na análise da proposição legislativa propriamente, observa-se que o projeto se encontra em conformidade com a técnica legislativa, estando de acordo com a legislação aplicável. </w:t>
      </w:r>
    </w:p>
    <w:p w:rsidR="00FA6AFD" w:rsidRPr="00FA6AFD" w:rsidRDefault="00FA6AFD" w:rsidP="00DB10D7">
      <w:pPr>
        <w:pStyle w:val="Default"/>
        <w:spacing w:line="276" w:lineRule="auto"/>
        <w:ind w:firstLine="1418"/>
        <w:jc w:val="both"/>
      </w:pPr>
    </w:p>
    <w:p w:rsidR="005E7561" w:rsidRPr="00FA6AFD" w:rsidRDefault="00703865" w:rsidP="00DB10D7">
      <w:pPr>
        <w:spacing w:after="0" w:line="276" w:lineRule="auto"/>
        <w:ind w:firstLine="1418"/>
        <w:rPr>
          <w:rFonts w:ascii="Times New Roman" w:hAnsi="Times New Roman" w:cs="Times New Roman"/>
          <w:b/>
          <w:sz w:val="24"/>
          <w:szCs w:val="24"/>
        </w:rPr>
      </w:pPr>
      <w:r w:rsidRPr="00FA6AFD">
        <w:rPr>
          <w:rFonts w:ascii="Times New Roman" w:hAnsi="Times New Roman" w:cs="Times New Roman"/>
          <w:b/>
          <w:sz w:val="24"/>
          <w:szCs w:val="24"/>
        </w:rPr>
        <w:t xml:space="preserve">IV- </w:t>
      </w:r>
      <w:r w:rsidR="00E943FE" w:rsidRPr="00FA6AFD">
        <w:rPr>
          <w:rFonts w:ascii="Times New Roman" w:hAnsi="Times New Roman" w:cs="Times New Roman"/>
          <w:b/>
          <w:sz w:val="24"/>
          <w:szCs w:val="24"/>
        </w:rPr>
        <w:t>DA ANÁ</w:t>
      </w:r>
      <w:r w:rsidR="00B8283B" w:rsidRPr="00FA6AFD">
        <w:rPr>
          <w:rFonts w:ascii="Times New Roman" w:hAnsi="Times New Roman" w:cs="Times New Roman"/>
          <w:b/>
          <w:sz w:val="24"/>
          <w:szCs w:val="24"/>
        </w:rPr>
        <w:t>LISE JURÍDICA</w:t>
      </w:r>
    </w:p>
    <w:p w:rsidR="000A2F03" w:rsidRPr="00FA6AFD" w:rsidRDefault="000A2F03" w:rsidP="00DB10D7">
      <w:pPr>
        <w:spacing w:after="0" w:line="276" w:lineRule="auto"/>
        <w:ind w:firstLine="1418"/>
        <w:rPr>
          <w:rFonts w:ascii="Times New Roman" w:hAnsi="Times New Roman" w:cs="Times New Roman"/>
          <w:b/>
          <w:sz w:val="24"/>
          <w:szCs w:val="24"/>
        </w:rPr>
      </w:pPr>
    </w:p>
    <w:p w:rsidR="000A2F03" w:rsidRPr="00FA6AFD" w:rsidRDefault="000A2F03" w:rsidP="000A2F03">
      <w:pPr>
        <w:pStyle w:val="NormalWeb"/>
        <w:spacing w:before="0" w:beforeAutospacing="0" w:after="0" w:afterAutospacing="0"/>
        <w:ind w:firstLine="1134"/>
        <w:jc w:val="both"/>
      </w:pPr>
      <w:r w:rsidRPr="00FA6AFD">
        <w:rPr>
          <w:color w:val="000000"/>
        </w:rPr>
        <w:t>O projeto versa sobre matéria de competência do Município em face do interesse local, encontrando amparo no artigo 30, inciso I da Constituição da República.</w:t>
      </w:r>
    </w:p>
    <w:p w:rsidR="000A2F03" w:rsidRPr="00FA6AFD" w:rsidRDefault="000A2F03" w:rsidP="000A2F03">
      <w:pPr>
        <w:pStyle w:val="NormalWeb"/>
        <w:spacing w:before="0" w:beforeAutospacing="0" w:after="0" w:afterAutospacing="0"/>
        <w:ind w:firstLine="1134"/>
        <w:jc w:val="both"/>
      </w:pPr>
      <w:r w:rsidRPr="00FA6AFD">
        <w:rPr>
          <w:color w:val="000000"/>
        </w:rPr>
        <w:t> Por força da Constituição, os municípios foram dotados de autonomia legislativa, que vem consubstanciada na capacidade de legislar sobre assuntos de interesse local, inclusive a fixação de datas comemorativas, e de suplementar a legislação federal e estadual no que couber (art. 30, I e II).</w:t>
      </w:r>
    </w:p>
    <w:p w:rsidR="000A2F03" w:rsidRPr="00FA6AFD" w:rsidRDefault="000A2F03" w:rsidP="000A2F03">
      <w:pPr>
        <w:ind w:firstLine="1134"/>
        <w:rPr>
          <w:rFonts w:ascii="Times New Roman" w:hAnsi="Times New Roman" w:cs="Times New Roman"/>
          <w:sz w:val="24"/>
          <w:szCs w:val="24"/>
        </w:rPr>
      </w:pPr>
    </w:p>
    <w:p w:rsidR="000A2F03" w:rsidRPr="00FA6AFD" w:rsidRDefault="000A2F03" w:rsidP="000A2F03">
      <w:pPr>
        <w:pStyle w:val="NormalWeb"/>
        <w:spacing w:before="0" w:beforeAutospacing="0" w:after="0" w:afterAutospacing="0"/>
        <w:ind w:firstLine="1134"/>
        <w:jc w:val="both"/>
        <w:rPr>
          <w:color w:val="000000"/>
        </w:rPr>
      </w:pPr>
      <w:r w:rsidRPr="00FA6AFD">
        <w:rPr>
          <w:color w:val="000000"/>
        </w:rPr>
        <w:t>Por interesse local entende-se:</w:t>
      </w:r>
    </w:p>
    <w:p w:rsidR="000A2F03" w:rsidRPr="00FA6AFD" w:rsidRDefault="000A2F03" w:rsidP="000A2F03">
      <w:pPr>
        <w:pStyle w:val="NormalWeb"/>
        <w:spacing w:before="0" w:beforeAutospacing="0" w:after="0" w:afterAutospacing="0"/>
        <w:ind w:firstLine="1134"/>
        <w:jc w:val="both"/>
      </w:pPr>
    </w:p>
    <w:p w:rsidR="000A2F03" w:rsidRPr="00FA6AFD" w:rsidRDefault="000A2F03" w:rsidP="000A2F03">
      <w:pPr>
        <w:pStyle w:val="NormalWeb"/>
        <w:spacing w:before="0" w:beforeAutospacing="0" w:after="0" w:afterAutospacing="0"/>
        <w:ind w:left="2268"/>
        <w:jc w:val="both"/>
        <w:rPr>
          <w:sz w:val="22"/>
          <w:szCs w:val="22"/>
        </w:rPr>
      </w:pPr>
      <w:r w:rsidRPr="00FA6AFD">
        <w:rPr>
          <w:color w:val="000000"/>
          <w:sz w:val="22"/>
          <w:szCs w:val="22"/>
        </w:rPr>
        <w:t> “</w:t>
      </w:r>
      <w:proofErr w:type="gramStart"/>
      <w:r w:rsidRPr="00FA6AFD">
        <w:rPr>
          <w:color w:val="000000"/>
          <w:sz w:val="22"/>
          <w:szCs w:val="22"/>
        </w:rPr>
        <w:t>todos</w:t>
      </w:r>
      <w:proofErr w:type="gramEnd"/>
      <w:r w:rsidRPr="00FA6AFD">
        <w:rPr>
          <w:color w:val="000000"/>
          <w:sz w:val="22"/>
          <w:szCs w:val="22"/>
        </w:rPr>
        <w:t xml:space="preserve"> os assuntos do Município, mesmo em que ele não fosse o único interessado, desde que seja o principal. É a sua predominância; tudo que repercute direta e imediatamente na vida municipal é de interesse local”. (CASTRO José Nilo de, in Direito Municipal Positivo, 4. </w:t>
      </w:r>
      <w:proofErr w:type="gramStart"/>
      <w:r w:rsidRPr="00FA6AFD">
        <w:rPr>
          <w:color w:val="000000"/>
          <w:sz w:val="22"/>
          <w:szCs w:val="22"/>
        </w:rPr>
        <w:t>ed., Editora Del Rey,</w:t>
      </w:r>
      <w:proofErr w:type="gramEnd"/>
      <w:r w:rsidRPr="00FA6AFD">
        <w:rPr>
          <w:color w:val="000000"/>
          <w:sz w:val="22"/>
          <w:szCs w:val="22"/>
        </w:rPr>
        <w:t xml:space="preserve"> Belo Horizonte, 1999, p. 49).</w:t>
      </w:r>
    </w:p>
    <w:p w:rsidR="000A2F03" w:rsidRPr="00FA6AFD" w:rsidRDefault="000A2F03" w:rsidP="000A2F03">
      <w:pPr>
        <w:rPr>
          <w:rFonts w:ascii="Times New Roman" w:hAnsi="Times New Roman" w:cs="Times New Roman"/>
          <w:sz w:val="24"/>
          <w:szCs w:val="24"/>
        </w:rPr>
      </w:pPr>
    </w:p>
    <w:p w:rsidR="009C5E9D" w:rsidRPr="009C5E9D" w:rsidRDefault="009C5E9D" w:rsidP="00301224">
      <w:pPr>
        <w:spacing w:before="100" w:beforeAutospacing="1" w:after="100" w:afterAutospacing="1" w:line="240" w:lineRule="auto"/>
        <w:ind w:firstLine="141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C5E9D">
        <w:rPr>
          <w:rFonts w:ascii="Times New Roman" w:eastAsia="Times New Roman" w:hAnsi="Times New Roman" w:cs="Times New Roman"/>
          <w:sz w:val="24"/>
          <w:szCs w:val="24"/>
          <w:lang w:eastAsia="pt-BR"/>
        </w:rPr>
        <w:t>Considerando o dispositivo legal contido no Art. 124 da Lei Orgânica do Município, conforme redação estabelecida pela Emenda à Lei Orgânica nº 003/2011, que estabelece a obrigação do Município de colaborar com as ações culturais, aplicando recursos para atender e incentivar a produção local, bem como proporcionar o acesso da população à cultura de forma ativa e criativa, é necessário analisar a fundamentação jurídica para o cumprimento de tais disposições.</w:t>
      </w:r>
    </w:p>
    <w:p w:rsidR="009C5E9D" w:rsidRPr="009C5E9D" w:rsidRDefault="009C5E9D" w:rsidP="00301224">
      <w:pPr>
        <w:spacing w:before="100" w:beforeAutospacing="1" w:after="100" w:afterAutospacing="1" w:line="240" w:lineRule="auto"/>
        <w:ind w:firstLine="141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C5E9D">
        <w:rPr>
          <w:rFonts w:ascii="Times New Roman" w:eastAsia="Times New Roman" w:hAnsi="Times New Roman" w:cs="Times New Roman"/>
          <w:sz w:val="24"/>
          <w:szCs w:val="24"/>
          <w:lang w:eastAsia="pt-BR"/>
        </w:rPr>
        <w:t>Primeiramente, a Constituição Federal de 1988 consagra a cultura como um direito fundamental, reconhecendo a sua importância para o desenvolvimento humano, a diversidade cultural e a construção de uma sociedade mais inclusiva. Dessa forma, o Município, ao colaborar com as ações culturais e destinar recursos para a produção local, está cumprindo seu dever constitucional de garantir o pleno exercício dos direitos culturais.</w:t>
      </w:r>
    </w:p>
    <w:p w:rsidR="00301224" w:rsidRPr="00301224" w:rsidRDefault="00301224" w:rsidP="00301224">
      <w:pPr>
        <w:spacing w:before="100" w:beforeAutospacing="1" w:after="100" w:afterAutospacing="1" w:line="240" w:lineRule="auto"/>
        <w:ind w:firstLine="141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01224">
        <w:rPr>
          <w:rFonts w:ascii="Times New Roman" w:eastAsia="Times New Roman" w:hAnsi="Times New Roman" w:cs="Times New Roman"/>
          <w:sz w:val="24"/>
          <w:szCs w:val="24"/>
          <w:lang w:eastAsia="pt-BR"/>
        </w:rPr>
        <w:t>Ademais, a obrigação do Poder Executivo de assegurar encontros e treinamentos específicos aos dirigentes das entidades culturais está respaldada no princípio da administração pública eficiente e na busca pela qualificação dos gestores culturais. Essa medida visa proporcionar um ambiente favorável ao desenvolvimento das atividades culturais e fortalecer a atuação das entidades culturais no município.</w:t>
      </w:r>
    </w:p>
    <w:p w:rsidR="00301224" w:rsidRPr="00301224" w:rsidRDefault="00301224" w:rsidP="00301224">
      <w:pPr>
        <w:spacing w:before="100" w:beforeAutospacing="1" w:after="100" w:afterAutospacing="1" w:line="240" w:lineRule="auto"/>
        <w:ind w:firstLine="141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01224">
        <w:rPr>
          <w:rFonts w:ascii="Times New Roman" w:eastAsia="Times New Roman" w:hAnsi="Times New Roman" w:cs="Times New Roman"/>
          <w:sz w:val="24"/>
          <w:szCs w:val="24"/>
          <w:lang w:eastAsia="pt-BR"/>
        </w:rPr>
        <w:t>Por fim, a criação de um plano de Desenvolvimento Cultural, administrado por um conselho, atende ao princípio da participação social na gestão pública. Essa medida possibilita a elaboração de diretrizes e estratégias para o fomento e a valorização da cultura local, bem como a efetiva participação da sociedade civil na definição das políticas culturais do município.</w:t>
      </w:r>
    </w:p>
    <w:p w:rsidR="00301224" w:rsidRPr="00301224" w:rsidRDefault="00301224" w:rsidP="00301224">
      <w:pPr>
        <w:spacing w:before="100" w:beforeAutospacing="1" w:after="100" w:afterAutospacing="1" w:line="240" w:lineRule="auto"/>
        <w:ind w:firstLine="141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01224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Portanto, com base nas disposições legais supracitadas, é recomendável que o Município cumpra sua obrigação de aplicar recursos para atender e incentivar a </w:t>
      </w:r>
      <w:r w:rsidRPr="00301224">
        <w:rPr>
          <w:rFonts w:ascii="Times New Roman" w:eastAsia="Times New Roman" w:hAnsi="Times New Roman" w:cs="Times New Roman"/>
          <w:sz w:val="24"/>
          <w:szCs w:val="24"/>
          <w:lang w:eastAsia="pt-BR"/>
        </w:rPr>
        <w:lastRenderedPageBreak/>
        <w:t>produção cultural local, proporcionando o acesso da população à cultura de forma ativa e criativa. Essa atuação contribuirá para o pleno exercício dos direitos culturais, o desenvolvimento humano e a construção de uma sociedade mais rica em diversidade cultural.</w:t>
      </w:r>
    </w:p>
    <w:p w:rsidR="009C5E9D" w:rsidRDefault="009C5E9D" w:rsidP="00301224">
      <w:pPr>
        <w:shd w:val="clear" w:color="auto" w:fill="FFFFFF"/>
        <w:spacing w:after="0" w:line="276" w:lineRule="auto"/>
        <w:ind w:firstLine="1418"/>
        <w:jc w:val="both"/>
        <w:rPr>
          <w:rFonts w:ascii="Times New Roman" w:hAnsi="Times New Roman" w:cs="Times New Roman"/>
          <w:sz w:val="24"/>
          <w:szCs w:val="24"/>
        </w:rPr>
      </w:pPr>
    </w:p>
    <w:p w:rsidR="004850C8" w:rsidRDefault="003E4A75" w:rsidP="00FA6AFD">
      <w:pPr>
        <w:shd w:val="clear" w:color="auto" w:fill="FFFFFF"/>
        <w:spacing w:after="0" w:line="276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FA6AFD">
        <w:rPr>
          <w:rFonts w:ascii="Times New Roman" w:hAnsi="Times New Roman" w:cs="Times New Roman"/>
          <w:sz w:val="24"/>
          <w:szCs w:val="24"/>
        </w:rPr>
        <w:t>Sa</w:t>
      </w:r>
      <w:r w:rsidR="00FB7E24" w:rsidRPr="00FA6AFD">
        <w:rPr>
          <w:rFonts w:ascii="Times New Roman" w:hAnsi="Times New Roman" w:cs="Times New Roman"/>
          <w:sz w:val="24"/>
          <w:szCs w:val="24"/>
        </w:rPr>
        <w:t>lvo melhor juízo, entendo que o projeto</w:t>
      </w:r>
      <w:r w:rsidRPr="00FA6AFD">
        <w:rPr>
          <w:rFonts w:ascii="Times New Roman" w:hAnsi="Times New Roman" w:cs="Times New Roman"/>
          <w:sz w:val="24"/>
          <w:szCs w:val="24"/>
        </w:rPr>
        <w:t xml:space="preserve"> de Lei, atende aos requisitos legais e</w:t>
      </w:r>
      <w:r w:rsidR="00FB7E24" w:rsidRPr="00FA6AFD">
        <w:rPr>
          <w:rFonts w:ascii="Times New Roman" w:hAnsi="Times New Roman" w:cs="Times New Roman"/>
          <w:sz w:val="24"/>
          <w:szCs w:val="24"/>
        </w:rPr>
        <w:t xml:space="preserve"> constitucionais, estando apto </w:t>
      </w:r>
      <w:r w:rsidRPr="00FA6AFD">
        <w:rPr>
          <w:rFonts w:ascii="Times New Roman" w:hAnsi="Times New Roman" w:cs="Times New Roman"/>
          <w:sz w:val="24"/>
          <w:szCs w:val="24"/>
        </w:rPr>
        <w:t xml:space="preserve">a serem analisados pelos Nobres Edis, desde que em observância ao elencado neste parecer. </w:t>
      </w:r>
      <w:r w:rsidR="004850C8" w:rsidRPr="00FA6AFD">
        <w:rPr>
          <w:rFonts w:ascii="Times New Roman" w:hAnsi="Times New Roman" w:cs="Times New Roman"/>
          <w:b/>
          <w:sz w:val="24"/>
          <w:szCs w:val="24"/>
          <w:u w:val="single"/>
        </w:rPr>
        <w:t xml:space="preserve">Ressalta-se que fica condicionado a consideração dos </w:t>
      </w:r>
      <w:r w:rsidR="002D566F" w:rsidRPr="00FA6AFD">
        <w:rPr>
          <w:rFonts w:ascii="Times New Roman" w:hAnsi="Times New Roman" w:cs="Times New Roman"/>
          <w:b/>
          <w:sz w:val="24"/>
          <w:szCs w:val="24"/>
          <w:u w:val="single"/>
        </w:rPr>
        <w:t>V</w:t>
      </w:r>
      <w:r w:rsidR="004850C8" w:rsidRPr="00FA6AFD">
        <w:rPr>
          <w:rFonts w:ascii="Times New Roman" w:hAnsi="Times New Roman" w:cs="Times New Roman"/>
          <w:b/>
          <w:sz w:val="24"/>
          <w:szCs w:val="24"/>
          <w:u w:val="single"/>
        </w:rPr>
        <w:t>ereadores</w:t>
      </w:r>
      <w:r w:rsidR="004850C8" w:rsidRPr="00FA6AFD">
        <w:rPr>
          <w:rFonts w:ascii="Times New Roman" w:hAnsi="Times New Roman" w:cs="Times New Roman"/>
          <w:sz w:val="24"/>
          <w:szCs w:val="24"/>
        </w:rPr>
        <w:t>.</w:t>
      </w:r>
    </w:p>
    <w:p w:rsidR="00301224" w:rsidRPr="00FA6AFD" w:rsidRDefault="00301224" w:rsidP="00FA6AFD">
      <w:pPr>
        <w:shd w:val="clear" w:color="auto" w:fill="FFFFFF"/>
        <w:spacing w:after="0" w:line="276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</w:p>
    <w:p w:rsidR="00FB7E24" w:rsidRDefault="00FB7E24" w:rsidP="00FA6AFD">
      <w:pPr>
        <w:shd w:val="clear" w:color="auto" w:fill="FFFFFF"/>
        <w:spacing w:after="0" w:line="276" w:lineRule="auto"/>
        <w:ind w:firstLine="1134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FA6AFD">
        <w:rPr>
          <w:rFonts w:ascii="Times New Roman" w:hAnsi="Times New Roman" w:cs="Times New Roman"/>
          <w:b/>
          <w:sz w:val="24"/>
          <w:szCs w:val="24"/>
          <w:u w:val="single"/>
        </w:rPr>
        <w:t>Diante do exposto, opino pela possibilidade jurídica de tramitação, discussão e votação do projeto de lei ora examinado.</w:t>
      </w:r>
    </w:p>
    <w:p w:rsidR="00301224" w:rsidRPr="00FA6AFD" w:rsidRDefault="00301224" w:rsidP="00FA6AFD">
      <w:pPr>
        <w:shd w:val="clear" w:color="auto" w:fill="FFFFFF"/>
        <w:spacing w:after="0" w:line="276" w:lineRule="auto"/>
        <w:ind w:firstLine="1134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2D5A6D" w:rsidRPr="00FA6AFD" w:rsidRDefault="004850C8" w:rsidP="00FA6AFD">
      <w:pPr>
        <w:spacing w:after="0" w:line="276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FA6AFD">
        <w:rPr>
          <w:rFonts w:ascii="Times New Roman" w:hAnsi="Times New Roman" w:cs="Times New Roman"/>
          <w:sz w:val="24"/>
          <w:szCs w:val="24"/>
        </w:rPr>
        <w:t xml:space="preserve">No que tange ao mérito, a </w:t>
      </w:r>
      <w:r w:rsidR="006E7D24" w:rsidRPr="00FA6AFD">
        <w:rPr>
          <w:rFonts w:ascii="Times New Roman" w:hAnsi="Times New Roman" w:cs="Times New Roman"/>
          <w:sz w:val="24"/>
          <w:szCs w:val="24"/>
        </w:rPr>
        <w:t>Assessoria</w:t>
      </w:r>
      <w:r w:rsidRPr="00FA6AFD">
        <w:rPr>
          <w:rFonts w:ascii="Times New Roman" w:hAnsi="Times New Roman" w:cs="Times New Roman"/>
          <w:sz w:val="24"/>
          <w:szCs w:val="24"/>
        </w:rPr>
        <w:t xml:space="preserve"> Jurídica não irá se pronunciar, pois caberá tão somente aos vereadores no uso da função legislativa, verificar a viabilidade ou não da aprovação desta proposição, respeitando-se para tanto, as formalidades legais e regimentais.</w:t>
      </w:r>
    </w:p>
    <w:p w:rsidR="004557C9" w:rsidRPr="00FA6AFD" w:rsidRDefault="004557C9" w:rsidP="00FA6AFD">
      <w:pPr>
        <w:spacing w:after="0" w:line="276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</w:p>
    <w:p w:rsidR="003E4A75" w:rsidRPr="00FA6AFD" w:rsidRDefault="004850C8" w:rsidP="00DB10D7">
      <w:pPr>
        <w:spacing w:after="0" w:line="276" w:lineRule="auto"/>
        <w:ind w:firstLine="1418"/>
        <w:jc w:val="right"/>
        <w:rPr>
          <w:rFonts w:ascii="Times New Roman" w:hAnsi="Times New Roman" w:cs="Times New Roman"/>
          <w:sz w:val="24"/>
          <w:szCs w:val="24"/>
        </w:rPr>
      </w:pPr>
      <w:r w:rsidRPr="00FA6AFD">
        <w:rPr>
          <w:rFonts w:ascii="Times New Roman" w:hAnsi="Times New Roman" w:cs="Times New Roman"/>
          <w:sz w:val="24"/>
          <w:szCs w:val="24"/>
        </w:rPr>
        <w:t>Quatro Irmãos</w:t>
      </w:r>
      <w:r w:rsidR="00E33709" w:rsidRPr="00FA6AFD">
        <w:rPr>
          <w:rFonts w:ascii="Times New Roman" w:hAnsi="Times New Roman" w:cs="Times New Roman"/>
          <w:sz w:val="24"/>
          <w:szCs w:val="24"/>
        </w:rPr>
        <w:t xml:space="preserve">, </w:t>
      </w:r>
      <w:r w:rsidR="00FA6AFD" w:rsidRPr="00FA6AFD">
        <w:rPr>
          <w:rFonts w:ascii="Times New Roman" w:hAnsi="Times New Roman" w:cs="Times New Roman"/>
          <w:sz w:val="24"/>
          <w:szCs w:val="24"/>
        </w:rPr>
        <w:t>15 de maio de 2023</w:t>
      </w:r>
      <w:r w:rsidR="00281B0F" w:rsidRPr="00FA6AFD">
        <w:rPr>
          <w:rFonts w:ascii="Times New Roman" w:hAnsi="Times New Roman" w:cs="Times New Roman"/>
          <w:sz w:val="24"/>
          <w:szCs w:val="24"/>
        </w:rPr>
        <w:t>.</w:t>
      </w:r>
    </w:p>
    <w:p w:rsidR="002D5A6D" w:rsidRPr="00FA6AFD" w:rsidRDefault="002D5A6D" w:rsidP="00DB10D7">
      <w:pPr>
        <w:spacing w:after="0" w:line="276" w:lineRule="auto"/>
        <w:ind w:firstLine="1418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D5A6D" w:rsidRPr="00FA6AFD" w:rsidRDefault="00BD72AC" w:rsidP="00DB10D7">
      <w:pPr>
        <w:tabs>
          <w:tab w:val="left" w:pos="3491"/>
        </w:tabs>
        <w:spacing w:after="0" w:line="276" w:lineRule="auto"/>
        <w:ind w:firstLine="1418"/>
        <w:rPr>
          <w:rFonts w:ascii="Times New Roman" w:hAnsi="Times New Roman" w:cs="Times New Roman"/>
          <w:b/>
          <w:sz w:val="24"/>
          <w:szCs w:val="24"/>
        </w:rPr>
      </w:pPr>
      <w:r w:rsidRPr="00FA6AFD">
        <w:rPr>
          <w:rFonts w:ascii="Times New Roman" w:hAnsi="Times New Roman" w:cs="Times New Roman"/>
          <w:b/>
          <w:sz w:val="24"/>
          <w:szCs w:val="24"/>
        </w:rPr>
        <w:tab/>
      </w:r>
    </w:p>
    <w:p w:rsidR="00E10117" w:rsidRPr="00FA6AFD" w:rsidRDefault="00E10117" w:rsidP="000A2F03">
      <w:pPr>
        <w:tabs>
          <w:tab w:val="left" w:pos="3491"/>
        </w:tabs>
        <w:spacing w:after="0" w:line="276" w:lineRule="auto"/>
        <w:rPr>
          <w:rFonts w:ascii="Times New Roman" w:hAnsi="Times New Roman" w:cs="Times New Roman"/>
          <w:b/>
          <w:sz w:val="24"/>
          <w:szCs w:val="24"/>
        </w:rPr>
      </w:pPr>
    </w:p>
    <w:p w:rsidR="004850C8" w:rsidRPr="00FA6AFD" w:rsidRDefault="004850C8" w:rsidP="004557C9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A6AFD">
        <w:rPr>
          <w:rFonts w:ascii="Times New Roman" w:hAnsi="Times New Roman" w:cs="Times New Roman"/>
          <w:b/>
          <w:sz w:val="24"/>
          <w:szCs w:val="24"/>
        </w:rPr>
        <w:t xml:space="preserve">Rubieli </w:t>
      </w:r>
      <w:proofErr w:type="spellStart"/>
      <w:r w:rsidRPr="00FA6AFD">
        <w:rPr>
          <w:rFonts w:ascii="Times New Roman" w:hAnsi="Times New Roman" w:cs="Times New Roman"/>
          <w:b/>
          <w:sz w:val="24"/>
          <w:szCs w:val="24"/>
        </w:rPr>
        <w:t>Santin</w:t>
      </w:r>
      <w:proofErr w:type="spellEnd"/>
      <w:r w:rsidRPr="00FA6AFD">
        <w:rPr>
          <w:rFonts w:ascii="Times New Roman" w:hAnsi="Times New Roman" w:cs="Times New Roman"/>
          <w:b/>
          <w:sz w:val="24"/>
          <w:szCs w:val="24"/>
        </w:rPr>
        <w:t xml:space="preserve"> Pereira</w:t>
      </w:r>
    </w:p>
    <w:p w:rsidR="004850C8" w:rsidRPr="00FA6AFD" w:rsidRDefault="004850C8" w:rsidP="004557C9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A6AFD">
        <w:rPr>
          <w:rFonts w:ascii="Times New Roman" w:hAnsi="Times New Roman" w:cs="Times New Roman"/>
          <w:b/>
          <w:sz w:val="24"/>
          <w:szCs w:val="24"/>
        </w:rPr>
        <w:t>Assessora Jurídica Legislativa</w:t>
      </w:r>
    </w:p>
    <w:sectPr w:rsidR="004850C8" w:rsidRPr="00FA6AFD" w:rsidSect="00AC06BC">
      <w:headerReference w:type="default" r:id="rId7"/>
      <w:footerReference w:type="default" r:id="rId8"/>
      <w:pgSz w:w="11906" w:h="16838"/>
      <w:pgMar w:top="1417" w:right="1983" w:bottom="993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F42B2" w:rsidRDefault="00CF42B2" w:rsidP="00556980">
      <w:pPr>
        <w:spacing w:after="0" w:line="240" w:lineRule="auto"/>
      </w:pPr>
      <w:r>
        <w:separator/>
      </w:r>
    </w:p>
  </w:endnote>
  <w:endnote w:type="continuationSeparator" w:id="0">
    <w:p w:rsidR="00CF42B2" w:rsidRDefault="00CF42B2" w:rsidP="005569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311941779"/>
      <w:docPartObj>
        <w:docPartGallery w:val="Page Numbers (Bottom of Page)"/>
        <w:docPartUnique/>
      </w:docPartObj>
    </w:sdtPr>
    <w:sdtEndPr/>
    <w:sdtContent>
      <w:sdt>
        <w:sdtPr>
          <w:id w:val="468704668"/>
          <w:docPartObj>
            <w:docPartGallery w:val="Page Numbers (Top of Page)"/>
            <w:docPartUnique/>
          </w:docPartObj>
        </w:sdtPr>
        <w:sdtEndPr/>
        <w:sdtContent>
          <w:p w:rsidR="006376C7" w:rsidRDefault="006376C7">
            <w:pPr>
              <w:pStyle w:val="Rodap"/>
              <w:jc w:val="right"/>
            </w:pPr>
            <w:r w:rsidRPr="006376C7">
              <w:rPr>
                <w:rFonts w:ascii="Times New Roman" w:hAnsi="Times New Roman" w:cs="Times New Roman"/>
              </w:rPr>
              <w:t xml:space="preserve">Página </w:t>
            </w:r>
            <w:r w:rsidRPr="006376C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begin"/>
            </w:r>
            <w:r w:rsidRPr="006376C7">
              <w:rPr>
                <w:rFonts w:ascii="Times New Roman" w:hAnsi="Times New Roman" w:cs="Times New Roman"/>
                <w:b/>
                <w:bCs/>
              </w:rPr>
              <w:instrText>PAGE</w:instrText>
            </w:r>
            <w:r w:rsidRPr="006376C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separate"/>
            </w:r>
            <w:r w:rsidR="00AC06BC">
              <w:rPr>
                <w:rFonts w:ascii="Times New Roman" w:hAnsi="Times New Roman" w:cs="Times New Roman"/>
                <w:b/>
                <w:bCs/>
                <w:noProof/>
              </w:rPr>
              <w:t>1</w:t>
            </w:r>
            <w:r w:rsidRPr="006376C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end"/>
            </w:r>
            <w:r w:rsidRPr="006376C7">
              <w:rPr>
                <w:rFonts w:ascii="Times New Roman" w:hAnsi="Times New Roman" w:cs="Times New Roman"/>
              </w:rPr>
              <w:t xml:space="preserve"> de </w:t>
            </w:r>
            <w:r w:rsidRPr="006376C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begin"/>
            </w:r>
            <w:r w:rsidRPr="006376C7">
              <w:rPr>
                <w:rFonts w:ascii="Times New Roman" w:hAnsi="Times New Roman" w:cs="Times New Roman"/>
                <w:b/>
                <w:bCs/>
              </w:rPr>
              <w:instrText>NUMPAGES</w:instrText>
            </w:r>
            <w:r w:rsidRPr="006376C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separate"/>
            </w:r>
            <w:r w:rsidR="00AC06BC">
              <w:rPr>
                <w:rFonts w:ascii="Times New Roman" w:hAnsi="Times New Roman" w:cs="Times New Roman"/>
                <w:b/>
                <w:bCs/>
                <w:noProof/>
              </w:rPr>
              <w:t>3</w:t>
            </w:r>
            <w:r w:rsidRPr="006376C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:rsidR="00556980" w:rsidRDefault="00556980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F42B2" w:rsidRDefault="00CF42B2" w:rsidP="00556980">
      <w:pPr>
        <w:spacing w:after="0" w:line="240" w:lineRule="auto"/>
      </w:pPr>
      <w:r>
        <w:separator/>
      </w:r>
    </w:p>
  </w:footnote>
  <w:footnote w:type="continuationSeparator" w:id="0">
    <w:p w:rsidR="00CF42B2" w:rsidRDefault="00CF42B2" w:rsidP="005569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1B0F" w:rsidRDefault="00281B0F" w:rsidP="00281B0F">
    <w:pPr>
      <w:pStyle w:val="Cabealho"/>
      <w:ind w:left="-540"/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56B1243" wp14:editId="37A864AA">
              <wp:simplePos x="0" y="0"/>
              <wp:positionH relativeFrom="column">
                <wp:posOffset>912567</wp:posOffset>
              </wp:positionH>
              <wp:positionV relativeFrom="paragraph">
                <wp:posOffset>102510</wp:posOffset>
              </wp:positionV>
              <wp:extent cx="4800600" cy="1187450"/>
              <wp:effectExtent l="0" t="0" r="0" b="0"/>
              <wp:wrapNone/>
              <wp:docPr id="2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800600" cy="11874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81B0F" w:rsidRPr="000E2DD8" w:rsidRDefault="00281B0F" w:rsidP="00281B0F">
                          <w:pPr>
                            <w:spacing w:after="0" w:line="240" w:lineRule="auto"/>
                            <w:jc w:val="center"/>
                            <w:rPr>
                              <w:rFonts w:ascii="Arial" w:hAnsi="Arial"/>
                              <w:sz w:val="25"/>
                              <w:szCs w:val="25"/>
                            </w:rPr>
                          </w:pPr>
                          <w:r w:rsidRPr="000E2DD8">
                            <w:rPr>
                              <w:rFonts w:ascii="Arial" w:hAnsi="Arial"/>
                              <w:sz w:val="25"/>
                              <w:szCs w:val="25"/>
                            </w:rPr>
                            <w:t>Estado do Rio Grande do Sul</w:t>
                          </w:r>
                        </w:p>
                        <w:p w:rsidR="00281B0F" w:rsidRDefault="00281B0F" w:rsidP="00281B0F">
                          <w:pPr>
                            <w:pBdr>
                              <w:bottom w:val="single" w:sz="12" w:space="0" w:color="auto"/>
                            </w:pBdr>
                            <w:spacing w:after="0" w:line="240" w:lineRule="auto"/>
                            <w:jc w:val="center"/>
                            <w:rPr>
                              <w:rFonts w:ascii="Arial" w:hAnsi="Arial"/>
                              <w:b/>
                              <w:sz w:val="25"/>
                              <w:szCs w:val="25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25"/>
                              <w:szCs w:val="25"/>
                            </w:rPr>
                            <w:t xml:space="preserve">Município de </w:t>
                          </w:r>
                          <w:r w:rsidRPr="000E2DD8">
                            <w:rPr>
                              <w:rFonts w:ascii="Arial" w:hAnsi="Arial"/>
                              <w:b/>
                              <w:sz w:val="25"/>
                              <w:szCs w:val="25"/>
                            </w:rPr>
                            <w:t>Quatro Irmãos</w:t>
                          </w:r>
                        </w:p>
                        <w:p w:rsidR="00281B0F" w:rsidRPr="000E2DD8" w:rsidRDefault="00281B0F" w:rsidP="00281B0F">
                          <w:pPr>
                            <w:pBdr>
                              <w:bottom w:val="single" w:sz="12" w:space="0" w:color="auto"/>
                            </w:pBdr>
                            <w:spacing w:after="0" w:line="240" w:lineRule="auto"/>
                            <w:jc w:val="center"/>
                            <w:rPr>
                              <w:rFonts w:ascii="Arial" w:hAnsi="Arial"/>
                              <w:sz w:val="25"/>
                              <w:szCs w:val="25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25"/>
                              <w:szCs w:val="25"/>
                            </w:rPr>
                            <w:t>PODER LEGISLATIVO</w:t>
                          </w:r>
                        </w:p>
                        <w:p w:rsidR="00281B0F" w:rsidRDefault="00281B0F" w:rsidP="00281B0F">
                          <w:pPr>
                            <w:jc w:val="center"/>
                            <w:rPr>
                              <w:rFonts w:ascii="Arial" w:hAnsi="Arial"/>
                            </w:rPr>
                          </w:pPr>
                        </w:p>
                        <w:p w:rsidR="00281B0F" w:rsidRDefault="00281B0F" w:rsidP="00281B0F">
                          <w:pPr>
                            <w:jc w:val="center"/>
                            <w:rPr>
                              <w:rFonts w:ascii="Arial" w:hAnsi="Arial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56B1243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71.85pt;margin-top:8.05pt;width:378pt;height:93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" stroked="f">
              <v:textbox>
                <w:txbxContent>
                  <w:p w:rsidR="00281B0F" w:rsidRPr="000E2DD8" w:rsidRDefault="00281B0F" w:rsidP="00281B0F">
                    <w:pPr>
                      <w:spacing w:after="0" w:line="240" w:lineRule="auto"/>
                      <w:jc w:val="center"/>
                      <w:rPr>
                        <w:rFonts w:ascii="Arial" w:hAnsi="Arial"/>
                        <w:sz w:val="25"/>
                        <w:szCs w:val="25"/>
                      </w:rPr>
                    </w:pPr>
                    <w:r w:rsidRPr="000E2DD8">
                      <w:rPr>
                        <w:rFonts w:ascii="Arial" w:hAnsi="Arial"/>
                        <w:sz w:val="25"/>
                        <w:szCs w:val="25"/>
                      </w:rPr>
                      <w:t>Estado do Rio Grande do Sul</w:t>
                    </w:r>
                  </w:p>
                  <w:p w:rsidR="00281B0F" w:rsidRDefault="00281B0F" w:rsidP="00281B0F">
                    <w:pPr>
                      <w:pBdr>
                        <w:bottom w:val="single" w:sz="12" w:space="0" w:color="auto"/>
                      </w:pBdr>
                      <w:spacing w:after="0" w:line="240" w:lineRule="auto"/>
                      <w:jc w:val="center"/>
                      <w:rPr>
                        <w:rFonts w:ascii="Arial" w:hAnsi="Arial"/>
                        <w:b/>
                        <w:sz w:val="25"/>
                        <w:szCs w:val="25"/>
                      </w:rPr>
                    </w:pPr>
                    <w:r>
                      <w:rPr>
                        <w:rFonts w:ascii="Arial" w:hAnsi="Arial"/>
                        <w:b/>
                        <w:sz w:val="25"/>
                        <w:szCs w:val="25"/>
                      </w:rPr>
                      <w:t xml:space="preserve">Município de </w:t>
                    </w:r>
                    <w:r w:rsidRPr="000E2DD8">
                      <w:rPr>
                        <w:rFonts w:ascii="Arial" w:hAnsi="Arial"/>
                        <w:b/>
                        <w:sz w:val="25"/>
                        <w:szCs w:val="25"/>
                      </w:rPr>
                      <w:t>Quatro Irmãos</w:t>
                    </w:r>
                  </w:p>
                  <w:p w:rsidR="00281B0F" w:rsidRPr="000E2DD8" w:rsidRDefault="00281B0F" w:rsidP="00281B0F">
                    <w:pPr>
                      <w:pBdr>
                        <w:bottom w:val="single" w:sz="12" w:space="0" w:color="auto"/>
                      </w:pBdr>
                      <w:spacing w:after="0" w:line="240" w:lineRule="auto"/>
                      <w:jc w:val="center"/>
                      <w:rPr>
                        <w:rFonts w:ascii="Arial" w:hAnsi="Arial"/>
                        <w:sz w:val="25"/>
                        <w:szCs w:val="25"/>
                      </w:rPr>
                    </w:pPr>
                    <w:r>
                      <w:rPr>
                        <w:rFonts w:ascii="Arial" w:hAnsi="Arial"/>
                        <w:b/>
                        <w:sz w:val="25"/>
                        <w:szCs w:val="25"/>
                      </w:rPr>
                      <w:t>PODER LEGISLATIVO</w:t>
                    </w:r>
                  </w:p>
                  <w:p w:rsidR="00281B0F" w:rsidRDefault="00281B0F" w:rsidP="00281B0F">
                    <w:pPr>
                      <w:jc w:val="center"/>
                      <w:rPr>
                        <w:rFonts w:ascii="Arial" w:hAnsi="Arial"/>
                      </w:rPr>
                    </w:pPr>
                  </w:p>
                  <w:p w:rsidR="00281B0F" w:rsidRDefault="00281B0F" w:rsidP="00281B0F">
                    <w:pPr>
                      <w:jc w:val="center"/>
                      <w:rPr>
                        <w:rFonts w:ascii="Arial" w:hAnsi="Arial"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noProof/>
        <w:lang w:eastAsia="pt-BR"/>
      </w:rPr>
      <w:drawing>
        <wp:inline distT="0" distB="0" distL="0" distR="0" wp14:anchorId="522A9CCE" wp14:editId="47CE7CE0">
          <wp:extent cx="819510" cy="915804"/>
          <wp:effectExtent l="0" t="0" r="0" b="0"/>
          <wp:docPr id="3" name="Imagem 3" descr="brasã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ã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9710" cy="91602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81B0F" w:rsidRDefault="00281B0F">
    <w:pPr>
      <w:pStyle w:val="Cabealho"/>
    </w:pPr>
  </w:p>
  <w:p w:rsidR="00281B0F" w:rsidRDefault="00281B0F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50C8"/>
    <w:rsid w:val="00001B07"/>
    <w:rsid w:val="00006CE1"/>
    <w:rsid w:val="00027025"/>
    <w:rsid w:val="00046317"/>
    <w:rsid w:val="00060F7B"/>
    <w:rsid w:val="0007409A"/>
    <w:rsid w:val="00097040"/>
    <w:rsid w:val="000A2F03"/>
    <w:rsid w:val="000C7C9C"/>
    <w:rsid w:val="000E54BB"/>
    <w:rsid w:val="001033D8"/>
    <w:rsid w:val="001040BE"/>
    <w:rsid w:val="0011146C"/>
    <w:rsid w:val="001133D0"/>
    <w:rsid w:val="00115163"/>
    <w:rsid w:val="00137D79"/>
    <w:rsid w:val="001511AD"/>
    <w:rsid w:val="0018560A"/>
    <w:rsid w:val="001937BE"/>
    <w:rsid w:val="00195F03"/>
    <w:rsid w:val="001C5EC5"/>
    <w:rsid w:val="001D65BD"/>
    <w:rsid w:val="00204DFC"/>
    <w:rsid w:val="00251EDE"/>
    <w:rsid w:val="00281B0F"/>
    <w:rsid w:val="00290FF2"/>
    <w:rsid w:val="002A31ED"/>
    <w:rsid w:val="002B1CE4"/>
    <w:rsid w:val="002C2B3F"/>
    <w:rsid w:val="002D566F"/>
    <w:rsid w:val="002D5A6D"/>
    <w:rsid w:val="002E6CB8"/>
    <w:rsid w:val="002F57D4"/>
    <w:rsid w:val="00301224"/>
    <w:rsid w:val="0031689E"/>
    <w:rsid w:val="00327876"/>
    <w:rsid w:val="0034628E"/>
    <w:rsid w:val="00347DFD"/>
    <w:rsid w:val="00374DE2"/>
    <w:rsid w:val="00386FB2"/>
    <w:rsid w:val="003A30F6"/>
    <w:rsid w:val="003C12D2"/>
    <w:rsid w:val="003C66F0"/>
    <w:rsid w:val="003E2CBB"/>
    <w:rsid w:val="003E4A75"/>
    <w:rsid w:val="00416974"/>
    <w:rsid w:val="0042227D"/>
    <w:rsid w:val="00424C8F"/>
    <w:rsid w:val="00436146"/>
    <w:rsid w:val="004557C9"/>
    <w:rsid w:val="004563DD"/>
    <w:rsid w:val="00467925"/>
    <w:rsid w:val="004850C8"/>
    <w:rsid w:val="00502B51"/>
    <w:rsid w:val="00506644"/>
    <w:rsid w:val="00513180"/>
    <w:rsid w:val="00523974"/>
    <w:rsid w:val="00556980"/>
    <w:rsid w:val="005A3649"/>
    <w:rsid w:val="005E7561"/>
    <w:rsid w:val="005F7FC0"/>
    <w:rsid w:val="006376C7"/>
    <w:rsid w:val="00654D5F"/>
    <w:rsid w:val="00670379"/>
    <w:rsid w:val="006726EF"/>
    <w:rsid w:val="00675205"/>
    <w:rsid w:val="00693097"/>
    <w:rsid w:val="006E7D24"/>
    <w:rsid w:val="007015DC"/>
    <w:rsid w:val="00703865"/>
    <w:rsid w:val="00713E8A"/>
    <w:rsid w:val="00775AF9"/>
    <w:rsid w:val="0079126A"/>
    <w:rsid w:val="007D10AA"/>
    <w:rsid w:val="007F7373"/>
    <w:rsid w:val="00833A6E"/>
    <w:rsid w:val="008636CB"/>
    <w:rsid w:val="008923CE"/>
    <w:rsid w:val="008D4D25"/>
    <w:rsid w:val="008E0876"/>
    <w:rsid w:val="008E2FBC"/>
    <w:rsid w:val="00912984"/>
    <w:rsid w:val="00974FBB"/>
    <w:rsid w:val="00995190"/>
    <w:rsid w:val="009B2BCC"/>
    <w:rsid w:val="009B59F6"/>
    <w:rsid w:val="009C5E9D"/>
    <w:rsid w:val="009C7BE2"/>
    <w:rsid w:val="00A00065"/>
    <w:rsid w:val="00A0726E"/>
    <w:rsid w:val="00A44C90"/>
    <w:rsid w:val="00A82765"/>
    <w:rsid w:val="00A94CA9"/>
    <w:rsid w:val="00AA4E84"/>
    <w:rsid w:val="00AB4DE3"/>
    <w:rsid w:val="00AC06BC"/>
    <w:rsid w:val="00AE1D16"/>
    <w:rsid w:val="00B5642B"/>
    <w:rsid w:val="00B670CE"/>
    <w:rsid w:val="00B721B5"/>
    <w:rsid w:val="00B8283B"/>
    <w:rsid w:val="00B966BE"/>
    <w:rsid w:val="00BD52C6"/>
    <w:rsid w:val="00BD72AC"/>
    <w:rsid w:val="00C50DF6"/>
    <w:rsid w:val="00C63820"/>
    <w:rsid w:val="00C650F9"/>
    <w:rsid w:val="00C7398A"/>
    <w:rsid w:val="00CA1D61"/>
    <w:rsid w:val="00CF42B2"/>
    <w:rsid w:val="00CF5160"/>
    <w:rsid w:val="00CF5299"/>
    <w:rsid w:val="00D20C55"/>
    <w:rsid w:val="00D418CE"/>
    <w:rsid w:val="00D731A1"/>
    <w:rsid w:val="00D8299C"/>
    <w:rsid w:val="00D82BA1"/>
    <w:rsid w:val="00D95C72"/>
    <w:rsid w:val="00DA02D9"/>
    <w:rsid w:val="00DB10D7"/>
    <w:rsid w:val="00DD68D0"/>
    <w:rsid w:val="00DE22C0"/>
    <w:rsid w:val="00E06F16"/>
    <w:rsid w:val="00E10117"/>
    <w:rsid w:val="00E33709"/>
    <w:rsid w:val="00E54BDC"/>
    <w:rsid w:val="00E663DE"/>
    <w:rsid w:val="00E71DAC"/>
    <w:rsid w:val="00E74D3E"/>
    <w:rsid w:val="00E91310"/>
    <w:rsid w:val="00E943FE"/>
    <w:rsid w:val="00EC1994"/>
    <w:rsid w:val="00F06D3B"/>
    <w:rsid w:val="00F12F76"/>
    <w:rsid w:val="00F60F57"/>
    <w:rsid w:val="00FA6AFD"/>
    <w:rsid w:val="00FB7E24"/>
    <w:rsid w:val="00FF0F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32111CE"/>
  <w15:docId w15:val="{36D630D9-E3F6-4DD9-B6C5-2BAC6AF7E3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C5E9D"/>
    <w:pPr>
      <w:spacing w:line="25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semiHidden/>
    <w:unhideWhenUsed/>
    <w:rsid w:val="004850C8"/>
    <w:pPr>
      <w:spacing w:after="0" w:line="240" w:lineRule="auto"/>
      <w:jc w:val="both"/>
    </w:pPr>
    <w:rPr>
      <w:rFonts w:ascii="Garamond" w:eastAsia="Times New Roman" w:hAnsi="Garamond" w:cs="Times New Roman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semiHidden/>
    <w:rsid w:val="004850C8"/>
    <w:rPr>
      <w:rFonts w:ascii="Garamond" w:eastAsia="Times New Roman" w:hAnsi="Garamond" w:cs="Times New Roman"/>
      <w:sz w:val="24"/>
      <w:szCs w:val="20"/>
      <w:lang w:eastAsia="pt-BR"/>
    </w:rPr>
  </w:style>
  <w:style w:type="paragraph" w:customStyle="1" w:styleId="Default">
    <w:name w:val="Default"/>
    <w:rsid w:val="004850C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Cabealho">
    <w:name w:val="header"/>
    <w:basedOn w:val="Normal"/>
    <w:link w:val="CabealhoChar"/>
    <w:unhideWhenUsed/>
    <w:rsid w:val="0055698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56980"/>
  </w:style>
  <w:style w:type="paragraph" w:styleId="Rodap">
    <w:name w:val="footer"/>
    <w:basedOn w:val="Normal"/>
    <w:link w:val="RodapChar"/>
    <w:uiPriority w:val="99"/>
    <w:unhideWhenUsed/>
    <w:rsid w:val="0055698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56980"/>
  </w:style>
  <w:style w:type="paragraph" w:styleId="Textodebalo">
    <w:name w:val="Balloon Text"/>
    <w:basedOn w:val="Normal"/>
    <w:link w:val="TextodebaloChar"/>
    <w:uiPriority w:val="99"/>
    <w:semiHidden/>
    <w:unhideWhenUsed/>
    <w:rsid w:val="0055698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56980"/>
    <w:rPr>
      <w:rFonts w:ascii="Segoe UI" w:hAnsi="Segoe UI" w:cs="Segoe UI"/>
      <w:sz w:val="18"/>
      <w:szCs w:val="18"/>
    </w:rPr>
  </w:style>
  <w:style w:type="paragraph" w:customStyle="1" w:styleId="Textoembloco1">
    <w:name w:val="Texto em bloco1"/>
    <w:basedOn w:val="Normal"/>
    <w:rsid w:val="006E7D24"/>
    <w:pPr>
      <w:suppressAutoHyphens/>
      <w:spacing w:after="0" w:line="240" w:lineRule="auto"/>
      <w:ind w:left="1680" w:right="2683"/>
      <w:jc w:val="center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502B51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502B51"/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6376C7"/>
    <w:pPr>
      <w:spacing w:after="0" w:line="240" w:lineRule="auto"/>
    </w:pPr>
    <w:rPr>
      <w:sz w:val="20"/>
      <w:szCs w:val="20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sid w:val="006376C7"/>
    <w:rPr>
      <w:sz w:val="20"/>
      <w:szCs w:val="20"/>
    </w:rPr>
  </w:style>
  <w:style w:type="character" w:styleId="Refdenotadefim">
    <w:name w:val="endnote reference"/>
    <w:basedOn w:val="Fontepargpadro"/>
    <w:uiPriority w:val="99"/>
    <w:semiHidden/>
    <w:unhideWhenUsed/>
    <w:rsid w:val="006376C7"/>
    <w:rPr>
      <w:vertAlign w:val="superscript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6376C7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6376C7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6376C7"/>
    <w:rPr>
      <w:vertAlign w:val="superscript"/>
    </w:rPr>
  </w:style>
  <w:style w:type="paragraph" w:styleId="NormalWeb">
    <w:name w:val="Normal (Web)"/>
    <w:basedOn w:val="Normal"/>
    <w:uiPriority w:val="99"/>
    <w:semiHidden/>
    <w:unhideWhenUsed/>
    <w:rsid w:val="004557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752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3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36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70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0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8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26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3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9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19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4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12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EB9C59-B9EA-4177-9E64-0A33FBD41E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3</Pages>
  <Words>888</Words>
  <Characters>4796</Characters>
  <Application>Microsoft Office Word</Application>
  <DocSecurity>0</DocSecurity>
  <Lines>39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Rubieli Pereira</dc:creator>
  <cp:keywords/>
  <dc:description/>
  <cp:lastModifiedBy>rubi.pereira@hotmail.com</cp:lastModifiedBy>
  <cp:revision>4</cp:revision>
  <cp:lastPrinted>2023-05-16T18:42:00Z</cp:lastPrinted>
  <dcterms:created xsi:type="dcterms:W3CDTF">2023-05-16T18:26:00Z</dcterms:created>
  <dcterms:modified xsi:type="dcterms:W3CDTF">2023-05-16T18:50:00Z</dcterms:modified>
</cp:coreProperties>
</file>