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3111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AA12E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7A65E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7A65E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7A65EC" w:rsidRPr="008A59EA">
        <w:t>,</w:t>
      </w:r>
      <w:r w:rsidR="007A65EC" w:rsidRPr="007A65E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por meio da Secretaria Municipal de Saúde, Secretaria Municipal de Desenvolvimento Social e demais órgãos competentes, a implantação de um programa municipal integrado de acolhimento, identificação e acompanhamento de mulheres vítimas de violência, nos termos das diretrizes do Sistema Único de Saúde (SUS),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7A65EC" w:rsidRPr="007A65EC" w:rsidRDefault="007A65EC" w:rsidP="007A65E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A65EC">
        <w:rPr>
          <w:rFonts w:asciiTheme="minorHAnsi" w:eastAsia="Times New Roman" w:hAnsiTheme="minorHAnsi" w:cstheme="minorHAnsi"/>
          <w:sz w:val="24"/>
          <w:szCs w:val="24"/>
          <w:lang w:eastAsia="pt-BR"/>
        </w:rPr>
        <w:t>A violência contra a mulher é uma grave violação de direitos humanos e um problema de saúde pública. Muitas vítimas têm o primeiro contato com os serviços públicos na saúde, o que torna essencial que haja capacitação e protocolos claros de atendimento, por meio de ações concretas, tais como:</w:t>
      </w:r>
    </w:p>
    <w:p w:rsidR="007A65EC" w:rsidRPr="007A65EC" w:rsidRDefault="007A65EC" w:rsidP="007A65EC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A65E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Capacitação das equipes de saúde e assistência social para acolhimento humanizado e identificação precoce de casos de violência. </w:t>
      </w:r>
    </w:p>
    <w:p w:rsidR="007A65EC" w:rsidRPr="007A65EC" w:rsidRDefault="007A65EC" w:rsidP="007A65EC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A65E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Criação de protocolos de encaminhamento das vítimas para atendimento psicológico, social e jurídico. </w:t>
      </w:r>
    </w:p>
    <w:p w:rsidR="007A65EC" w:rsidRPr="007A65EC" w:rsidRDefault="007A65EC" w:rsidP="007A65EC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A65E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Monitoramento e acompanhamento contínuo das mulheres atendidas, prevenindo reincidência e garantindo suporte integral. </w:t>
      </w:r>
    </w:p>
    <w:p w:rsidR="007A65EC" w:rsidRPr="007A65EC" w:rsidRDefault="007A65EC" w:rsidP="007A65EC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A65E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Integração </w:t>
      </w:r>
      <w:proofErr w:type="spellStart"/>
      <w:r w:rsidRPr="007A65EC">
        <w:rPr>
          <w:rFonts w:asciiTheme="minorHAnsi" w:eastAsia="Times New Roman" w:hAnsiTheme="minorHAnsi" w:cstheme="minorHAnsi"/>
          <w:sz w:val="24"/>
          <w:szCs w:val="24"/>
          <w:lang w:eastAsia="pt-BR"/>
        </w:rPr>
        <w:t>intersetorial</w:t>
      </w:r>
      <w:proofErr w:type="spellEnd"/>
      <w:r w:rsidRPr="007A65E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entre saúde, assistência social, segurança pública e órgãos especializados para uma resposta eficiente e coordenada. </w:t>
      </w:r>
    </w:p>
    <w:p w:rsidR="007A65EC" w:rsidRPr="007A65EC" w:rsidRDefault="007A65EC" w:rsidP="007A65E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A65EC">
        <w:rPr>
          <w:rFonts w:asciiTheme="minorHAnsi" w:eastAsia="Times New Roman" w:hAnsiTheme="minorHAnsi" w:cstheme="minorHAnsi"/>
          <w:sz w:val="24"/>
          <w:szCs w:val="24"/>
          <w:lang w:eastAsia="pt-BR"/>
        </w:rPr>
        <w:t>O acompanhamento contínuo e a integração entre órgãos públicos asseguram proteção, dignidade e apoio às mulheres, evitando que retornem ao ciclo de violência e fortalecendo a atuação preventiva do município.</w:t>
      </w:r>
    </w:p>
    <w:p w:rsidR="001C2D93" w:rsidRPr="001B4DBD" w:rsidRDefault="007A65EC" w:rsidP="007A65E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A65EC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é essencial a criação de mecanismos de monitoramento e acompanhamento contínuo, garantindo que essas mulheres não retornem ao ciclo de violência sem suporte do poder público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CD27E4" w:rsidRPr="001B4DBD" w:rsidRDefault="00A004DF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bookmarkStart w:id="0" w:name="_GoBack"/>
      <w:bookmarkEnd w:id="0"/>
      <w:r w:rsidRPr="00A004DF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56F2985"/>
    <w:multiLevelType w:val="hybridMultilevel"/>
    <w:tmpl w:val="80327B48"/>
    <w:lvl w:ilvl="0" w:tplc="CD469F5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A5E0CB6"/>
    <w:multiLevelType w:val="hybridMultilevel"/>
    <w:tmpl w:val="CB98133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3"/>
  </w:num>
  <w:num w:numId="5">
    <w:abstractNumId w:val="16"/>
  </w:num>
  <w:num w:numId="6">
    <w:abstractNumId w:val="5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3"/>
  </w:num>
  <w:num w:numId="12">
    <w:abstractNumId w:val="2"/>
  </w:num>
  <w:num w:numId="13">
    <w:abstractNumId w:val="6"/>
  </w:num>
  <w:num w:numId="14">
    <w:abstractNumId w:val="11"/>
  </w:num>
  <w:num w:numId="15">
    <w:abstractNumId w:val="15"/>
  </w:num>
  <w:num w:numId="16">
    <w:abstractNumId w:val="4"/>
  </w:num>
  <w:num w:numId="17">
    <w:abstractNumId w:val="8"/>
  </w:num>
  <w:num w:numId="18">
    <w:abstractNumId w:val="1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3ACD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27DE0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A65EC"/>
    <w:rsid w:val="007B4498"/>
    <w:rsid w:val="007B4500"/>
    <w:rsid w:val="007C7F96"/>
    <w:rsid w:val="007D0E12"/>
    <w:rsid w:val="007E765F"/>
    <w:rsid w:val="00802919"/>
    <w:rsid w:val="00825E3F"/>
    <w:rsid w:val="0083111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A59EA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004DF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12E4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49"/>
    <o:shapelayout v:ext="edit">
      <o:idmap v:ext="edit" data="1"/>
    </o:shapelayout>
  </w:shapeDefaults>
  <w:decimalSymbol w:val=","/>
  <w:listSeparator w:val=";"/>
  <w14:docId w14:val="3DCE68D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F80357-CAC2-4CC0-96C6-3DC8465AA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279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122</cp:revision>
  <cp:lastPrinted>2023-06-23T16:25:00Z</cp:lastPrinted>
  <dcterms:created xsi:type="dcterms:W3CDTF">2026-02-09T16:25:00Z</dcterms:created>
  <dcterms:modified xsi:type="dcterms:W3CDTF">2026-05-06T13:47:00Z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