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E80719" w14:textId="77777777" w:rsidR="004B1159" w:rsidRDefault="004B1159" w:rsidP="004B1159">
      <w:pPr>
        <w:spacing w:line="360" w:lineRule="auto"/>
        <w:ind w:left="142" w:right="-142" w:firstLine="992"/>
        <w:jc w:val="center"/>
        <w:rPr>
          <w:rFonts w:ascii="Arial" w:hAnsi="Arial" w:cs="Arial"/>
          <w:b/>
          <w:u w:val="single"/>
        </w:rPr>
      </w:pPr>
    </w:p>
    <w:p w14:paraId="1CEA4DED" w14:textId="77777777" w:rsidR="004B1159" w:rsidRDefault="004B1159" w:rsidP="004B1159">
      <w:pPr>
        <w:spacing w:line="360" w:lineRule="auto"/>
        <w:ind w:left="142" w:right="-142" w:firstLine="992"/>
        <w:jc w:val="center"/>
        <w:rPr>
          <w:rFonts w:ascii="Arial" w:hAnsi="Arial" w:cs="Arial"/>
          <w:b/>
          <w:u w:val="single"/>
        </w:rPr>
      </w:pPr>
    </w:p>
    <w:p w14:paraId="1E666819" w14:textId="77777777" w:rsidR="004B1159" w:rsidRDefault="004B1159" w:rsidP="004B1159">
      <w:pPr>
        <w:spacing w:line="360" w:lineRule="auto"/>
        <w:ind w:left="142" w:right="-142" w:firstLine="992"/>
        <w:jc w:val="center"/>
        <w:rPr>
          <w:rFonts w:ascii="Arial" w:hAnsi="Arial" w:cs="Arial"/>
          <w:b/>
          <w:u w:val="single"/>
        </w:rPr>
      </w:pPr>
    </w:p>
    <w:p w14:paraId="774D14E0" w14:textId="77777777" w:rsidR="00423CC2" w:rsidRDefault="00423CC2" w:rsidP="004B1159">
      <w:pPr>
        <w:spacing w:line="360" w:lineRule="auto"/>
        <w:ind w:left="142" w:right="-142" w:firstLine="992"/>
        <w:jc w:val="center"/>
        <w:rPr>
          <w:rFonts w:ascii="Arial" w:hAnsi="Arial" w:cs="Arial"/>
          <w:b/>
          <w:u w:val="single"/>
        </w:rPr>
      </w:pPr>
    </w:p>
    <w:p w14:paraId="63274895" w14:textId="77777777" w:rsidR="00423CC2" w:rsidRDefault="00423CC2" w:rsidP="004B1159">
      <w:pPr>
        <w:spacing w:line="360" w:lineRule="auto"/>
        <w:ind w:left="142" w:right="-142" w:firstLine="992"/>
        <w:jc w:val="center"/>
        <w:rPr>
          <w:rFonts w:ascii="Arial" w:hAnsi="Arial" w:cs="Arial"/>
          <w:b/>
          <w:u w:val="single"/>
        </w:rPr>
      </w:pPr>
    </w:p>
    <w:p w14:paraId="2B318C45" w14:textId="7A4BA21A" w:rsidR="004B1159" w:rsidRPr="005A710B" w:rsidRDefault="004B1159" w:rsidP="004B1159">
      <w:pPr>
        <w:spacing w:line="360" w:lineRule="auto"/>
        <w:ind w:left="142" w:right="-142" w:firstLine="992"/>
        <w:jc w:val="center"/>
        <w:rPr>
          <w:rFonts w:ascii="Arial" w:hAnsi="Arial" w:cs="Arial"/>
          <w:b/>
          <w:u w:val="single"/>
        </w:rPr>
      </w:pPr>
      <w:r w:rsidRPr="005A710B">
        <w:rPr>
          <w:rFonts w:ascii="Arial" w:hAnsi="Arial" w:cs="Arial"/>
          <w:b/>
          <w:u w:val="single"/>
        </w:rPr>
        <w:t xml:space="preserve">PAUTA DA </w:t>
      </w:r>
      <w:r>
        <w:rPr>
          <w:rFonts w:ascii="Arial" w:hAnsi="Arial" w:cs="Arial"/>
          <w:b/>
          <w:u w:val="single"/>
        </w:rPr>
        <w:t>0</w:t>
      </w:r>
      <w:r w:rsidR="00423CC2">
        <w:rPr>
          <w:rFonts w:ascii="Arial" w:hAnsi="Arial" w:cs="Arial"/>
          <w:b/>
          <w:u w:val="single"/>
        </w:rPr>
        <w:t>2</w:t>
      </w:r>
      <w:r w:rsidRPr="005A710B">
        <w:rPr>
          <w:rFonts w:ascii="Arial" w:hAnsi="Arial" w:cs="Arial"/>
          <w:b/>
          <w:u w:val="single"/>
        </w:rPr>
        <w:t xml:space="preserve">ª SESSÃO EXTRAORDINÁRIA – </w:t>
      </w:r>
      <w:r>
        <w:rPr>
          <w:rFonts w:ascii="Arial" w:hAnsi="Arial" w:cs="Arial"/>
          <w:b/>
          <w:u w:val="single"/>
        </w:rPr>
        <w:t>2</w:t>
      </w:r>
      <w:r w:rsidR="007A6F38">
        <w:rPr>
          <w:rFonts w:ascii="Arial" w:hAnsi="Arial" w:cs="Arial"/>
          <w:b/>
          <w:u w:val="single"/>
        </w:rPr>
        <w:t>9</w:t>
      </w:r>
      <w:r w:rsidRPr="005A710B">
        <w:rPr>
          <w:rFonts w:ascii="Arial" w:hAnsi="Arial" w:cs="Arial"/>
          <w:b/>
          <w:u w:val="single"/>
        </w:rPr>
        <w:t>/</w:t>
      </w:r>
      <w:r>
        <w:rPr>
          <w:rFonts w:ascii="Arial" w:hAnsi="Arial" w:cs="Arial"/>
          <w:b/>
          <w:u w:val="single"/>
        </w:rPr>
        <w:t>01</w:t>
      </w:r>
      <w:r w:rsidRPr="005A710B">
        <w:rPr>
          <w:rFonts w:ascii="Arial" w:hAnsi="Arial" w:cs="Arial"/>
          <w:b/>
          <w:u w:val="single"/>
        </w:rPr>
        <w:t>/202</w:t>
      </w:r>
      <w:r w:rsidR="005943FB">
        <w:rPr>
          <w:rFonts w:ascii="Arial" w:hAnsi="Arial" w:cs="Arial"/>
          <w:b/>
          <w:u w:val="single"/>
        </w:rPr>
        <w:t>6</w:t>
      </w:r>
    </w:p>
    <w:p w14:paraId="26DF0929" w14:textId="5249B9C2" w:rsidR="004B1159" w:rsidRPr="005A710B" w:rsidRDefault="004B1159" w:rsidP="004B1159">
      <w:pPr>
        <w:spacing w:line="360" w:lineRule="auto"/>
        <w:ind w:left="142" w:right="-142" w:firstLine="992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0</w:t>
      </w:r>
      <w:r w:rsidR="008D52E5">
        <w:rPr>
          <w:rFonts w:ascii="Arial" w:hAnsi="Arial" w:cs="Arial"/>
          <w:b/>
          <w:u w:val="single"/>
        </w:rPr>
        <w:t>8</w:t>
      </w:r>
      <w:r w:rsidRPr="005A710B">
        <w:rPr>
          <w:rFonts w:ascii="Arial" w:hAnsi="Arial" w:cs="Arial"/>
          <w:b/>
          <w:u w:val="single"/>
        </w:rPr>
        <w:t>h</w:t>
      </w:r>
      <w:r>
        <w:rPr>
          <w:rFonts w:ascii="Arial" w:hAnsi="Arial" w:cs="Arial"/>
          <w:b/>
          <w:u w:val="single"/>
        </w:rPr>
        <w:t>00</w:t>
      </w:r>
    </w:p>
    <w:p w14:paraId="7376D1F8" w14:textId="77777777" w:rsidR="004B1159" w:rsidRDefault="004B1159" w:rsidP="004B1159">
      <w:pPr>
        <w:spacing w:line="360" w:lineRule="auto"/>
        <w:ind w:left="142" w:right="-142" w:firstLine="992"/>
        <w:jc w:val="both"/>
        <w:rPr>
          <w:rFonts w:ascii="Arial" w:hAnsi="Arial" w:cs="Arial"/>
          <w:b/>
          <w:u w:val="single"/>
        </w:rPr>
      </w:pPr>
    </w:p>
    <w:p w14:paraId="556F386B" w14:textId="563968D0" w:rsidR="004B1159" w:rsidRPr="005A710B" w:rsidRDefault="004B1159" w:rsidP="004B1159">
      <w:pPr>
        <w:spacing w:line="360" w:lineRule="auto"/>
        <w:ind w:left="142" w:right="-142" w:firstLine="992"/>
        <w:jc w:val="both"/>
        <w:rPr>
          <w:rFonts w:ascii="Arial" w:hAnsi="Arial" w:cs="Arial"/>
          <w:b/>
          <w:u w:val="single"/>
        </w:rPr>
      </w:pPr>
      <w:r w:rsidRPr="005A710B">
        <w:rPr>
          <w:rFonts w:ascii="Arial" w:hAnsi="Arial" w:cs="Arial"/>
          <w:b/>
          <w:u w:val="single"/>
        </w:rPr>
        <w:t>EXPEDIENTE:</w:t>
      </w:r>
    </w:p>
    <w:p w14:paraId="26D44880" w14:textId="77777777" w:rsidR="004B1159" w:rsidRDefault="004B1159" w:rsidP="004B1159">
      <w:pPr>
        <w:tabs>
          <w:tab w:val="left" w:pos="10440"/>
        </w:tabs>
        <w:spacing w:line="360" w:lineRule="auto"/>
        <w:ind w:left="142" w:right="-142" w:firstLine="992"/>
        <w:jc w:val="both"/>
        <w:rPr>
          <w:rFonts w:ascii="Arial" w:hAnsi="Arial" w:cs="Arial"/>
          <w:b/>
          <w:u w:val="single"/>
        </w:rPr>
      </w:pPr>
      <w:r w:rsidRPr="005A710B">
        <w:rPr>
          <w:rFonts w:ascii="Arial" w:hAnsi="Arial" w:cs="Arial"/>
          <w:b/>
          <w:u w:val="single"/>
        </w:rPr>
        <w:t>PROJETO DE LEI:</w:t>
      </w:r>
    </w:p>
    <w:p w14:paraId="45E35534" w14:textId="77777777" w:rsidR="004B1159" w:rsidRDefault="004B1159" w:rsidP="004B1159">
      <w:pPr>
        <w:tabs>
          <w:tab w:val="left" w:pos="10440"/>
        </w:tabs>
        <w:spacing w:line="360" w:lineRule="auto"/>
        <w:ind w:left="142" w:right="-142" w:firstLine="992"/>
        <w:jc w:val="both"/>
        <w:rPr>
          <w:rFonts w:ascii="Arial" w:hAnsi="Arial" w:cs="Arial"/>
          <w:b/>
          <w:u w:val="single"/>
        </w:rPr>
      </w:pPr>
    </w:p>
    <w:p w14:paraId="45FF4AB7" w14:textId="77777777" w:rsidR="00423CC2" w:rsidRPr="005A710B" w:rsidRDefault="00423CC2" w:rsidP="004B1159">
      <w:pPr>
        <w:tabs>
          <w:tab w:val="left" w:pos="10440"/>
        </w:tabs>
        <w:spacing w:line="360" w:lineRule="auto"/>
        <w:ind w:left="142" w:right="-142" w:firstLine="992"/>
        <w:jc w:val="both"/>
        <w:rPr>
          <w:rFonts w:ascii="Arial" w:hAnsi="Arial" w:cs="Arial"/>
          <w:b/>
          <w:u w:val="single"/>
        </w:rPr>
      </w:pPr>
    </w:p>
    <w:p w14:paraId="20351FA8" w14:textId="77777777" w:rsidR="004B1159" w:rsidRPr="005A710B" w:rsidRDefault="004B1159" w:rsidP="004B1159">
      <w:pPr>
        <w:spacing w:line="360" w:lineRule="auto"/>
        <w:ind w:left="142" w:right="-142" w:firstLine="992"/>
        <w:jc w:val="both"/>
        <w:rPr>
          <w:rFonts w:ascii="Arial" w:hAnsi="Arial" w:cs="Arial"/>
          <w:b/>
        </w:rPr>
      </w:pPr>
    </w:p>
    <w:p w14:paraId="0496555D" w14:textId="4EC89FD7" w:rsidR="004B1159" w:rsidRPr="004B1159" w:rsidRDefault="004B1159" w:rsidP="004B1159">
      <w:pPr>
        <w:spacing w:line="360" w:lineRule="auto"/>
        <w:ind w:left="142" w:right="-142"/>
        <w:jc w:val="both"/>
        <w:rPr>
          <w:rFonts w:ascii="Arial" w:hAnsi="Arial" w:cs="Arial"/>
          <w:b/>
          <w:bCs/>
        </w:rPr>
      </w:pPr>
      <w:r w:rsidRPr="004B1159">
        <w:rPr>
          <w:rFonts w:ascii="Arial" w:hAnsi="Arial" w:cs="Arial"/>
          <w:b/>
        </w:rPr>
        <w:t xml:space="preserve">- PL nº 001/2026 </w:t>
      </w:r>
      <w:r w:rsidRPr="004B1159">
        <w:rPr>
          <w:rFonts w:ascii="Arial" w:hAnsi="Arial" w:cs="Arial"/>
          <w:bCs/>
        </w:rPr>
        <w:t>- Autoriza o Poder Executivo a formalizar a Cessão de Uso de bens imóveis públicos, a título gratuito e em regime de compartilhamento, ao Estado do Paraná, para funcionamento de instituições de ensino em dualidade administrativa, e convalida atos de ocupação preexistentes.</w:t>
      </w:r>
      <w:r w:rsidRPr="004B1159">
        <w:rPr>
          <w:rFonts w:ascii="Arial" w:hAnsi="Arial" w:cs="Arial"/>
          <w:b/>
          <w:i/>
          <w:iCs/>
        </w:rPr>
        <w:t xml:space="preserve"> </w:t>
      </w:r>
      <w:r w:rsidRPr="005A710B">
        <w:rPr>
          <w:rFonts w:ascii="Arial" w:hAnsi="Arial" w:cs="Arial"/>
          <w:b/>
          <w:i/>
          <w:iCs/>
        </w:rPr>
        <w:t>(</w:t>
      </w:r>
      <w:r w:rsidR="00423CC2">
        <w:rPr>
          <w:rFonts w:ascii="Arial" w:hAnsi="Arial" w:cs="Arial"/>
          <w:b/>
          <w:i/>
          <w:iCs/>
        </w:rPr>
        <w:t>2</w:t>
      </w:r>
      <w:r w:rsidRPr="005A710B">
        <w:rPr>
          <w:rFonts w:ascii="Arial" w:hAnsi="Arial" w:cs="Arial"/>
          <w:b/>
          <w:i/>
          <w:iCs/>
        </w:rPr>
        <w:t>º Discussão)</w:t>
      </w:r>
    </w:p>
    <w:p w14:paraId="60C79316" w14:textId="16558E74" w:rsidR="004B1159" w:rsidRPr="004B1159" w:rsidRDefault="004B1159" w:rsidP="004B1159">
      <w:pPr>
        <w:jc w:val="both"/>
        <w:rPr>
          <w:rFonts w:ascii="Arial" w:hAnsi="Arial" w:cs="Arial"/>
          <w:bCs/>
        </w:rPr>
      </w:pPr>
    </w:p>
    <w:p w14:paraId="63628FFA" w14:textId="77777777" w:rsidR="004B1159" w:rsidRPr="004B1159" w:rsidRDefault="004B1159" w:rsidP="004B1159">
      <w:pPr>
        <w:jc w:val="both"/>
        <w:rPr>
          <w:rFonts w:ascii="Arial" w:hAnsi="Arial" w:cs="Arial"/>
          <w:bCs/>
        </w:rPr>
      </w:pPr>
    </w:p>
    <w:p w14:paraId="14041D9D" w14:textId="46290C23" w:rsidR="004B1159" w:rsidRPr="004B1159" w:rsidRDefault="004B1159" w:rsidP="004B1159">
      <w:pPr>
        <w:spacing w:line="360" w:lineRule="auto"/>
        <w:ind w:left="142" w:right="-142"/>
        <w:jc w:val="both"/>
        <w:rPr>
          <w:rFonts w:ascii="Arial" w:hAnsi="Arial" w:cs="Arial"/>
          <w:b/>
          <w:bCs/>
        </w:rPr>
      </w:pPr>
      <w:r w:rsidRPr="004B1159">
        <w:rPr>
          <w:rFonts w:ascii="Arial" w:hAnsi="Arial" w:cs="Arial"/>
          <w:b/>
        </w:rPr>
        <w:t>- PL nº 002/2026 -</w:t>
      </w:r>
      <w:r w:rsidRPr="004B1159">
        <w:rPr>
          <w:rFonts w:ascii="Arial" w:hAnsi="Arial" w:cs="Arial"/>
        </w:rPr>
        <w:t>Dispõe sobre a Abertura de Crédito Adicional Suplementar e Especial dá outras providências. Fica o Poder Executivo autorizado a abrir Crédito Adicional Suplementar e Especial no Orçamento Geral do Município para o Exercício Financeiro de 2026, até o valor de R$ 7.630.000,00 (sete milhões seiscentos e trinta mil reais).</w:t>
      </w:r>
      <w:r w:rsidRPr="004B1159">
        <w:rPr>
          <w:rFonts w:ascii="Arial" w:hAnsi="Arial" w:cs="Arial"/>
          <w:b/>
          <w:i/>
          <w:iCs/>
        </w:rPr>
        <w:t xml:space="preserve"> </w:t>
      </w:r>
      <w:r w:rsidRPr="005A710B">
        <w:rPr>
          <w:rFonts w:ascii="Arial" w:hAnsi="Arial" w:cs="Arial"/>
          <w:b/>
          <w:i/>
          <w:iCs/>
        </w:rPr>
        <w:t>(</w:t>
      </w:r>
      <w:r w:rsidR="00423CC2">
        <w:rPr>
          <w:rFonts w:ascii="Arial" w:hAnsi="Arial" w:cs="Arial"/>
          <w:b/>
          <w:i/>
          <w:iCs/>
        </w:rPr>
        <w:t>2</w:t>
      </w:r>
      <w:r w:rsidRPr="005A710B">
        <w:rPr>
          <w:rFonts w:ascii="Arial" w:hAnsi="Arial" w:cs="Arial"/>
          <w:b/>
          <w:i/>
          <w:iCs/>
        </w:rPr>
        <w:t>º Discussão)</w:t>
      </w:r>
    </w:p>
    <w:p w14:paraId="573A539E" w14:textId="7CF0C48E" w:rsidR="004B1159" w:rsidRPr="004B1159" w:rsidRDefault="004B1159" w:rsidP="004B1159">
      <w:pPr>
        <w:jc w:val="both"/>
        <w:rPr>
          <w:rFonts w:ascii="Arial" w:hAnsi="Arial" w:cs="Arial"/>
        </w:rPr>
      </w:pPr>
    </w:p>
    <w:p w14:paraId="78D68182" w14:textId="77777777" w:rsidR="004B1159" w:rsidRDefault="004B1159"/>
    <w:sectPr w:rsidR="004B115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159"/>
    <w:rsid w:val="0008199D"/>
    <w:rsid w:val="00423CC2"/>
    <w:rsid w:val="004B1159"/>
    <w:rsid w:val="0052729C"/>
    <w:rsid w:val="005943FB"/>
    <w:rsid w:val="007A6F38"/>
    <w:rsid w:val="008D52E5"/>
    <w:rsid w:val="0091589F"/>
    <w:rsid w:val="0095679F"/>
    <w:rsid w:val="00AF23AA"/>
    <w:rsid w:val="00DB6677"/>
    <w:rsid w:val="00E44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CCA42"/>
  <w15:chartTrackingRefBased/>
  <w15:docId w15:val="{B5571D05-D333-4DA2-A03B-1FBCBA682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1159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lang w:eastAsia="ar-SA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4B1159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B1159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B1159"/>
    <w:pPr>
      <w:keepNext/>
      <w:keepLines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B1159"/>
    <w:pPr>
      <w:keepNext/>
      <w:keepLines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B1159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B1159"/>
    <w:pPr>
      <w:keepNext/>
      <w:keepLines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B1159"/>
    <w:pPr>
      <w:keepNext/>
      <w:keepLines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B1159"/>
    <w:pPr>
      <w:keepNext/>
      <w:keepLines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B1159"/>
    <w:pPr>
      <w:keepNext/>
      <w:keepLines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B115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B115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B115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B115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B115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B115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B115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B115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B115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B1159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4B11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B1159"/>
    <w:pPr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4B11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B1159"/>
    <w:pPr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4B115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B1159"/>
    <w:pPr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4B115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B115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B115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B115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117</Words>
  <Characters>638</Characters>
  <Application>Microsoft Office Word</Application>
  <DocSecurity>0</DocSecurity>
  <Lines>5</Lines>
  <Paragraphs>1</Paragraphs>
  <ScaleCrop>false</ScaleCrop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Adriano dos Santos</dc:creator>
  <cp:keywords/>
  <dc:description/>
  <cp:lastModifiedBy>Adriano dos Santos</cp:lastModifiedBy>
  <cp:revision>6</cp:revision>
  <dcterms:created xsi:type="dcterms:W3CDTF">2026-01-26T19:40:00Z</dcterms:created>
  <dcterms:modified xsi:type="dcterms:W3CDTF">2026-01-26T20:40:00Z</dcterms:modified>
</cp:coreProperties>
</file>