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53"/>
        <w:pBdr/>
        <w:tabs>
          <w:tab w:val="left" w:leader="none" w:pos="6473"/>
        </w:tabs>
        <w:spacing/>
        <w:ind w:right="137"/>
        <w:jc w:val="center"/>
        <w:rPr>
          <w:b/>
          <w:bCs/>
          <w:color w:val="auto"/>
          <w:spacing w:val="-2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PROJETO</w:t>
      </w:r>
      <w:r>
        <w:rPr>
          <w:b/>
          <w:bCs/>
          <w:color w:val="auto"/>
          <w:spacing w:val="-7"/>
          <w:sz w:val="24"/>
          <w:szCs w:val="24"/>
        </w:rPr>
        <w:t xml:space="preserve"> </w:t>
      </w:r>
      <w:r>
        <w:rPr>
          <w:b/>
          <w:bCs/>
          <w:color w:val="auto"/>
          <w:sz w:val="24"/>
          <w:szCs w:val="24"/>
        </w:rPr>
        <w:t xml:space="preserve">DE</w:t>
      </w:r>
      <w:r>
        <w:rPr>
          <w:b/>
          <w:bCs/>
          <w:color w:val="auto"/>
          <w:spacing w:val="-5"/>
          <w:sz w:val="24"/>
          <w:szCs w:val="24"/>
        </w:rPr>
        <w:t xml:space="preserve"> </w:t>
      </w:r>
      <w:r>
        <w:rPr>
          <w:b/>
          <w:bCs/>
          <w:color w:val="auto"/>
          <w:sz w:val="24"/>
          <w:szCs w:val="24"/>
        </w:rPr>
        <w:t xml:space="preserve">DECRETO</w:t>
      </w:r>
      <w:r>
        <w:rPr>
          <w:b/>
          <w:bCs/>
          <w:color w:val="auto"/>
          <w:spacing w:val="-6"/>
          <w:sz w:val="24"/>
          <w:szCs w:val="24"/>
        </w:rPr>
        <w:t xml:space="preserve"> </w:t>
      </w:r>
      <w:r>
        <w:rPr>
          <w:b/>
          <w:bCs/>
          <w:color w:val="auto"/>
          <w:sz w:val="24"/>
          <w:szCs w:val="24"/>
        </w:rPr>
        <w:t xml:space="preserve">LEGISLATIVO</w:t>
      </w:r>
      <w:r>
        <w:rPr>
          <w:b/>
          <w:bCs/>
          <w:color w:val="auto"/>
          <w:spacing w:val="-5"/>
          <w:sz w:val="24"/>
          <w:szCs w:val="24"/>
        </w:rPr>
        <w:t xml:space="preserve"> Nº</w:t>
      </w:r>
      <w:r>
        <w:rPr>
          <w:b/>
          <w:bCs/>
          <w:color w:val="auto"/>
          <w:sz w:val="24"/>
          <w:szCs w:val="24"/>
          <w:u w:val="single"/>
        </w:rPr>
        <w:tab/>
      </w:r>
      <w:r>
        <w:rPr>
          <w:b/>
          <w:bCs/>
          <w:color w:val="auto"/>
          <w:spacing w:val="-2"/>
          <w:sz w:val="24"/>
          <w:szCs w:val="24"/>
        </w:rPr>
        <w:t xml:space="preserve">/2026</w:t>
      </w:r>
      <w:r>
        <w:rPr>
          <w:b/>
          <w:bCs/>
          <w:color w:val="auto"/>
          <w:spacing w:val="-2"/>
          <w:sz w:val="24"/>
          <w:szCs w:val="24"/>
        </w:rPr>
      </w:r>
    </w:p>
    <w:p>
      <w:pPr>
        <w:pBdr/>
        <w:spacing/>
        <w:ind/>
        <w:rPr/>
      </w:pPr>
      <w:r/>
      <w:r/>
    </w:p>
    <w:p>
      <w:pPr>
        <w:pStyle w:val="1060"/>
        <w:pBdr/>
        <w:spacing w:before="316"/>
        <w:ind w:right="138" w:left="425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DISPÕE SOBRE A OUTORGA DE MEDALHA ALBA CORRAL A </w:t>
      </w:r>
      <w:r>
        <w:rPr>
          <w:rFonts w:ascii="Times New Roman" w:hAnsi="Times New Roman"/>
        </w:rPr>
        <w:t xml:space="preserve">TANIA BARBETO</w:t>
      </w:r>
      <w:r>
        <w:rPr>
          <w:rFonts w:ascii="Times New Roman" w:hAnsi="Times New Roman"/>
        </w:rPr>
        <w:t xml:space="preserve"> E DÁ OUTRAS </w:t>
      </w:r>
      <w:r>
        <w:rPr>
          <w:rFonts w:ascii="Times New Roman" w:hAnsi="Times New Roman"/>
          <w:spacing w:val="-2"/>
        </w:rPr>
        <w:t xml:space="preserve">PROVIDÊNCIAS.</w:t>
      </w:r>
      <w:r>
        <w:rPr>
          <w:rFonts w:ascii="Times New Roman" w:hAnsi="Times New Roman"/>
        </w:rPr>
      </w:r>
    </w:p>
    <w:p>
      <w:pPr>
        <w:pStyle w:val="1060"/>
        <w:pBdr/>
        <w:spacing w:before="2"/>
        <w:ind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</w:r>
    </w:p>
    <w:p>
      <w:pPr>
        <w:pStyle w:val="1060"/>
        <w:pBdr/>
        <w:spacing w:line="360" w:lineRule="auto"/>
        <w:ind w:right="198" w:left="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1060"/>
        <w:pBdr/>
        <w:spacing w:line="360" w:lineRule="auto"/>
        <w:ind w:right="198" w:left="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b/>
        </w:rPr>
        <w:t xml:space="preserve">CÂMARA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 xml:space="preserve">MUNICIPAL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 xml:space="preserve">DE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 xml:space="preserve">MACAÉ</w:t>
      </w:r>
      <w:r>
        <w:rPr>
          <w:rFonts w:ascii="Times New Roman" w:hAnsi="Times New Roman"/>
        </w:rPr>
        <w:t xml:space="preserve">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 xml:space="preserve">no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 xml:space="preserve">uso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 xml:space="preserve"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 xml:space="preserve">suas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 xml:space="preserve">atribuições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 xml:space="preserve">legais,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conforme Regimento Interno em seu artigo 59 e a Resolução 1950/2015.</w:t>
      </w:r>
      <w:r>
        <w:rPr>
          <w:rFonts w:ascii="Times New Roman" w:hAnsi="Times New Roman"/>
        </w:rPr>
      </w:r>
    </w:p>
    <w:p>
      <w:pPr>
        <w:pBdr/>
        <w:spacing/>
        <w:ind w:left="2"/>
        <w:jc w:val="both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</w:r>
      <w:r>
        <w:rPr>
          <w:rFonts w:ascii="Times New Roman"/>
          <w:b/>
          <w:sz w:val="24"/>
        </w:rPr>
      </w:r>
    </w:p>
    <w:p>
      <w:pPr>
        <w:pBdr/>
        <w:spacing/>
        <w:ind w:left="2"/>
        <w:jc w:val="both"/>
        <w:rPr>
          <w:rFonts w:ascii="Times New Roman" w:hAnsi="Segoe UI"/>
          <w:b/>
          <w:sz w:val="24"/>
        </w:rPr>
      </w:pPr>
      <w:r>
        <w:rPr>
          <w:rFonts w:ascii="Times New Roman"/>
          <w:b/>
          <w:sz w:val="24"/>
        </w:rPr>
        <w:t xml:space="preserve">D E C R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 xml:space="preserve">E T </w:t>
      </w:r>
      <w:r>
        <w:rPr>
          <w:rFonts w:ascii="Times New Roman"/>
          <w:b/>
          <w:spacing w:val="-5"/>
          <w:sz w:val="24"/>
        </w:rPr>
        <w:t xml:space="preserve">A:</w:t>
      </w:r>
      <w:r>
        <w:rPr>
          <w:rFonts w:ascii="Times New Roman" w:hAnsi="Segoe UI"/>
          <w:b/>
          <w:sz w:val="24"/>
        </w:rPr>
      </w:r>
    </w:p>
    <w:p>
      <w:pPr>
        <w:pStyle w:val="1060"/>
        <w:pBdr/>
        <w:spacing w:before="96"/>
        <w:ind/>
        <w:rPr>
          <w:rFonts w:ascii="Times New Roman"/>
          <w:b/>
        </w:rPr>
      </w:pPr>
      <w:r>
        <w:rPr>
          <w:rFonts w:ascii="Times New Roman"/>
          <w:b/>
        </w:rPr>
      </w:r>
      <w:r>
        <w:rPr>
          <w:rFonts w:ascii="Times New Roman"/>
          <w:b/>
        </w:rPr>
      </w:r>
    </w:p>
    <w:p>
      <w:pPr>
        <w:pStyle w:val="1060"/>
        <w:pBdr/>
        <w:spacing/>
        <w:ind/>
        <w:jc w:val="both"/>
        <w:rPr/>
      </w:pPr>
      <w:r>
        <w:rPr>
          <w:rFonts w:ascii="Times New Roman" w:hAnsi="Times New Roman"/>
          <w:b/>
        </w:rPr>
        <w:t xml:space="preserve">Art.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 xml:space="preserve">1º</w:t>
      </w:r>
      <w:r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</w:rPr>
        <w:t xml:space="preserve">Fica concedido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b/>
          <w:bCs/>
        </w:rPr>
        <w:t xml:space="preserve">Medalha</w:t>
      </w:r>
      <w:r>
        <w:rPr>
          <w:rFonts w:ascii="Times New Roman" w:hAnsi="Times New Roman"/>
          <w:b/>
          <w:bCs/>
          <w:spacing w:val="-2"/>
        </w:rPr>
        <w:t xml:space="preserve"> </w:t>
      </w:r>
      <w:r>
        <w:rPr>
          <w:rFonts w:ascii="Times New Roman" w:hAnsi="Times New Roman"/>
          <w:b/>
          <w:bCs/>
        </w:rPr>
        <w:t xml:space="preserve">Alba</w:t>
      </w:r>
      <w:r>
        <w:rPr>
          <w:rFonts w:ascii="Times New Roman" w:hAnsi="Times New Roman"/>
          <w:b/>
          <w:bCs/>
          <w:spacing w:val="-2"/>
        </w:rPr>
        <w:t xml:space="preserve"> </w:t>
      </w:r>
      <w:r>
        <w:rPr>
          <w:rFonts w:ascii="Times New Roman" w:hAnsi="Times New Roman"/>
          <w:b/>
          <w:bCs/>
        </w:rPr>
        <w:t xml:space="preserve">Corral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TANIA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BARBETO</w:t>
      </w:r>
      <w:r>
        <w:rPr>
          <w:rFonts w:ascii="Times New Roman" w:hAnsi="Times New Roman"/>
        </w:rPr>
        <w:t xml:space="preserve">,</w:t>
      </w:r>
      <w:r>
        <w:rPr>
          <w:rFonts w:ascii="Times New Roman" w:hAnsi="Times New Roman"/>
          <w:spacing w:val="-2"/>
        </w:rPr>
        <w:t xml:space="preserve"> </w:t>
      </w:r>
      <w:r>
        <w:rPr>
          <w:color w:val="202429"/>
        </w:rPr>
        <w:t xml:space="preserve"> </w:t>
      </w:r>
      <w:r>
        <w:rPr>
          <w:rFonts w:ascii="Times New Roman" w:hAnsi="Times New Roman"/>
        </w:rPr>
        <w:t xml:space="preserve">pelos grandes serviços prestados</w:t>
      </w:r>
      <w:r>
        <w:rPr>
          <w:rFonts w:ascii="Times New Roman" w:hAnsi="Times New Roman"/>
        </w:rPr>
        <w:t xml:space="preserve"> nas redes pública e privada de saúde </w:t>
      </w:r>
      <w:r>
        <w:rPr>
          <w:rFonts w:ascii="Times New Roman" w:hAnsi="Times New Roman"/>
        </w:rPr>
        <w:t xml:space="preserve">no Municipio de Macaé.</w:t>
      </w:r>
      <w:r/>
    </w:p>
    <w:p>
      <w:pPr>
        <w:pStyle w:val="1060"/>
        <w:pBdr/>
        <w:spacing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</w:r>
    </w:p>
    <w:p>
      <w:pPr>
        <w:pStyle w:val="1060"/>
        <w:pBdr/>
        <w:spacing w:before="240"/>
        <w:ind w:right="142" w:left="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Art.</w:t>
      </w:r>
      <w:r>
        <w:rPr>
          <w:rFonts w:ascii="Times New Roman" w:hAnsi="Times New Roman"/>
          <w:b/>
          <w:spacing w:val="-15"/>
        </w:rPr>
        <w:t xml:space="preserve"> </w:t>
      </w:r>
      <w:r>
        <w:rPr>
          <w:rFonts w:ascii="Times New Roman" w:hAnsi="Times New Roman"/>
          <w:b/>
        </w:rPr>
        <w:t xml:space="preserve">2º</w:t>
      </w:r>
      <w:r>
        <w:rPr>
          <w:rFonts w:ascii="Times New Roman" w:hAnsi="Times New Roman"/>
          <w:b/>
          <w:spacing w:val="-15"/>
        </w:rPr>
        <w:t xml:space="preserve"> </w:t>
      </w:r>
      <w:r>
        <w:rPr>
          <w:rFonts w:ascii="Times New Roman" w:hAnsi="Times New Roman"/>
        </w:rPr>
        <w:t xml:space="preserve">A honraria será conferida em Sessão Solene, ou a critério do autor, que poderá ser convocada pelo Presidente da Câmara Municipal de Macaé, especialmente para esse </w:t>
      </w:r>
      <w:r>
        <w:rPr>
          <w:rFonts w:ascii="Times New Roman" w:hAnsi="Times New Roman"/>
          <w:spacing w:val="-4"/>
        </w:rPr>
        <w:t xml:space="preserve">fim.</w:t>
      </w:r>
      <w:r>
        <w:rPr>
          <w:rFonts w:ascii="Times New Roman" w:hAnsi="Times New Roman"/>
        </w:rPr>
      </w:r>
    </w:p>
    <w:p>
      <w:pPr>
        <w:pStyle w:val="1060"/>
        <w:pBdr/>
        <w:spacing w:before="240"/>
        <w:ind w:right="142" w:left="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Art.</w:t>
      </w:r>
      <w:r>
        <w:rPr>
          <w:rFonts w:ascii="Times New Roman" w:hAnsi="Times New Roman"/>
          <w:b/>
          <w:spacing w:val="-15"/>
        </w:rPr>
        <w:t xml:space="preserve"> </w:t>
      </w:r>
      <w:r>
        <w:rPr>
          <w:rFonts w:ascii="Times New Roman" w:hAnsi="Times New Roman"/>
          <w:b/>
        </w:rPr>
        <w:t xml:space="preserve">3º</w:t>
      </w:r>
      <w:r>
        <w:rPr>
          <w:rFonts w:ascii="Times New Roman" w:hAnsi="Times New Roman"/>
          <w:b/>
          <w:spacing w:val="-15"/>
        </w:rPr>
        <w:t xml:space="preserve"> </w:t>
      </w:r>
      <w:r>
        <w:rPr>
          <w:rFonts w:ascii="Times New Roman" w:hAnsi="Times New Roman"/>
        </w:rPr>
        <w:t xml:space="preserve">As despesas decorrentes da execução deste Decreto Legislativo correrão por conta das dotações orçamentárias próprias, suplementadas se necessário.</w:t>
      </w:r>
      <w:r>
        <w:rPr>
          <w:rFonts w:ascii="Times New Roman" w:hAnsi="Times New Roman"/>
        </w:rPr>
      </w:r>
    </w:p>
    <w:p>
      <w:pPr>
        <w:pStyle w:val="1060"/>
        <w:pBdr/>
        <w:spacing w:before="243"/>
        <w:ind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</w:r>
    </w:p>
    <w:p>
      <w:pPr>
        <w:pStyle w:val="1060"/>
        <w:pBdr/>
        <w:spacing w:line="360" w:lineRule="auto"/>
        <w:ind w:right="144" w:left="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Art.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 xml:space="preserve">4º</w:t>
      </w:r>
      <w:r>
        <w:rPr>
          <w:rFonts w:ascii="Times New Roman" w:hAnsi="Times New Roman"/>
          <w:b/>
          <w:spacing w:val="26"/>
        </w:rPr>
        <w:t xml:space="preserve"> </w:t>
      </w:r>
      <w:r>
        <w:rPr>
          <w:rFonts w:ascii="Times New Roman" w:hAnsi="Times New Roman"/>
        </w:rPr>
        <w:t xml:space="preserve">Este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 xml:space="preserve">Decreto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entra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 xml:space="preserve">em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vigor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na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data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sua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 xml:space="preserve">publicação,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revogadas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as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 xml:space="preserve">disposições em contrário.</w:t>
      </w:r>
      <w:r>
        <w:rPr>
          <w:rFonts w:ascii="Times New Roman" w:hAnsi="Times New Roman"/>
        </w:rPr>
      </w:r>
    </w:p>
    <w:p>
      <w:pPr>
        <w:pStyle w:val="1060"/>
        <w:pBdr/>
        <w:spacing/>
        <w:ind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</w:r>
    </w:p>
    <w:p>
      <w:pPr>
        <w:pStyle w:val="1060"/>
        <w:pBdr/>
        <w:spacing/>
        <w:ind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</w:r>
    </w:p>
    <w:p>
      <w:pPr>
        <w:pStyle w:val="1060"/>
        <w:pBdr/>
        <w:spacing w:before="134"/>
        <w:ind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</w:r>
    </w:p>
    <w:p>
      <w:pPr>
        <w:pStyle w:val="1060"/>
        <w:pBdr/>
        <w:spacing w:before="1"/>
        <w:ind w:right="1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das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Sessões,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0</w:t>
      </w:r>
      <w:r>
        <w:rPr>
          <w:rFonts w:ascii="Times New Roman" w:hAnsi="Times New Roman"/>
        </w:rPr>
        <w:t xml:space="preserve">6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março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-4"/>
        </w:rPr>
        <w:t xml:space="preserve">2026</w:t>
      </w:r>
      <w:r>
        <w:rPr>
          <w:rFonts w:ascii="Times New Roman" w:hAnsi="Times New Roman"/>
        </w:rPr>
      </w:r>
    </w:p>
    <w:p>
      <w:pPr>
        <w:pStyle w:val="1060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1060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1060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1060"/>
        <w:pBdr/>
        <w:spacing w:before="111"/>
        <w:ind/>
        <w:rPr>
          <w:rFonts w:ascii="Times New Roman"/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0288" behindDoc="1" locked="0" layoutInCell="1" allowOverlap="1">
                <wp:simplePos x="0" y="0"/>
                <wp:positionH relativeFrom="page">
                  <wp:posOffset>2257425</wp:posOffset>
                </wp:positionH>
                <wp:positionV relativeFrom="paragraph">
                  <wp:posOffset>231775</wp:posOffset>
                </wp:positionV>
                <wp:extent cx="3048000" cy="1270"/>
                <wp:effectExtent l="0" t="0" r="0" b="0"/>
                <wp:wrapTopAndBottom/>
                <wp:docPr id="6" name="Forma Livre: Form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04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0" fill="norm" stroke="1" extrusionOk="0">
                              <a:moveTo>
                                <a:pt x="0" y="0"/>
                              </a:moveTo>
                              <a:lnTo>
                                <a:pt x="30480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8" o:spid="_x0000_s8" style="position:absolute;z-index:-251660288;o:allowoverlap:true;o:allowincell:true;mso-position-horizontal-relative:page;margin-left:177.75pt;mso-position-horizontal:absolute;mso-position-vertical-relative:text;margin-top:18.25pt;mso-position-vertical:absolute;width:240.00pt;height:0.10pt;mso-wrap-distance-left:0.00pt;mso-wrap-distance-top:0.00pt;mso-wrap-distance-right:0.00pt;mso-wrap-distance-bottom:0.00pt;visibility:visible;" path="m0,0l100000,0e" coordsize="100000,100000" filled="f" strokecolor="#000000" strokeweight="0.76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pBdr/>
        <w:spacing/>
        <w:ind w:right="3090" w:left="2953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Dra</w:t>
      </w:r>
      <w:r>
        <w:rPr>
          <w:rFonts w:ascii="Times New Roman" w:hAnsi="Times New Roman"/>
          <w:b/>
          <w:sz w:val="24"/>
        </w:rPr>
        <w:t xml:space="preserve"> Mayara </w:t>
      </w:r>
      <w:r>
        <w:rPr>
          <w:rFonts w:ascii="Times New Roman" w:hAnsi="Times New Roman"/>
          <w:b/>
          <w:sz w:val="24"/>
        </w:rPr>
        <w:t xml:space="preserve">Rezende  Vereadora</w:t>
      </w:r>
      <w:r>
        <w:rPr>
          <w:rFonts w:ascii="Times New Roman" w:hAnsi="Times New Roman"/>
          <w:b/>
          <w:spacing w:val="-1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–Autora</w:t>
      </w:r>
      <w:r>
        <w:rPr>
          <w:rFonts w:ascii="Times New Roman" w:hAnsi="Times New Roman"/>
          <w:b/>
          <w:sz w:val="24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53"/>
        <w:pBdr/>
        <w:spacing/>
        <w:ind w:left="2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pacing w:val="-2"/>
          <w:sz w:val="28"/>
          <w:szCs w:val="28"/>
        </w:rPr>
        <w:t xml:space="preserve">JUSTIFICATIVA:</w:t>
      </w:r>
      <w:r>
        <w:rPr>
          <w:b/>
          <w:bCs/>
          <w:color w:val="auto"/>
          <w:sz w:val="28"/>
          <w:szCs w:val="28"/>
        </w:rPr>
      </w:r>
    </w:p>
    <w:p>
      <w:pPr>
        <w:pStyle w:val="1060"/>
        <w:pBdr/>
        <w:spacing w:before="1"/>
        <w:ind/>
        <w:jc w:val="both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</w:r>
      <w:r>
        <w:rPr>
          <w:rFonts w:ascii="Times New Roman"/>
          <w:b/>
          <w:sz w:val="28"/>
        </w:rPr>
      </w:r>
    </w:p>
    <w:p>
      <w:pPr>
        <w:pStyle w:val="1060"/>
        <w:pBdr/>
        <w:spacing/>
        <w:ind/>
        <w:jc w:val="both"/>
        <w:rPr>
          <w:rFonts w:ascii="Arial" w:hAnsi="Arial" w:cs="Arial"/>
          <w:color w:val="202429"/>
        </w:rPr>
      </w:pPr>
      <w:r>
        <w:rPr>
          <w:rFonts w:ascii="Arial" w:hAnsi="Arial" w:cs="Arial"/>
          <w:color w:val="202429"/>
        </w:rPr>
        <w:t xml:space="preserve">A justificativa para a </w:t>
      </w:r>
      <w:r>
        <w:rPr>
          <w:rFonts w:ascii="Arial" w:hAnsi="Arial" w:cs="Arial"/>
          <w:color w:val="202429"/>
        </w:rPr>
        <w:t xml:space="preserve">Dra. Tania Barbeto </w:t>
      </w:r>
      <w:r>
        <w:rPr>
          <w:rFonts w:ascii="Arial" w:hAnsi="Arial" w:cs="Arial"/>
          <w:color w:val="202429"/>
        </w:rPr>
        <w:t xml:space="preserve">receber a Medalha de Honra Alba Corral pode ser baseada em seus notáveis serviços</w:t>
      </w:r>
      <w:r>
        <w:rPr>
          <w:rFonts w:ascii="Arial" w:hAnsi="Arial" w:cs="Arial"/>
          <w:color w:val="202429"/>
        </w:rPr>
        <w:t xml:space="preserve"> de dedicação</w:t>
      </w:r>
      <w:r>
        <w:rPr>
          <w:rFonts w:ascii="Arial" w:hAnsi="Arial" w:cs="Arial"/>
          <w:color w:val="202429"/>
        </w:rPr>
        <w:t xml:space="preserve"> e contribuiç</w:t>
      </w:r>
      <w:r>
        <w:rPr>
          <w:rFonts w:ascii="Arial" w:hAnsi="Arial" w:cs="Arial"/>
          <w:color w:val="202429"/>
        </w:rPr>
        <w:t xml:space="preserve">ão</w:t>
      </w:r>
      <w:r>
        <w:rPr>
          <w:rFonts w:ascii="Arial" w:hAnsi="Arial" w:cs="Arial"/>
          <w:color w:val="202429"/>
        </w:rPr>
        <w:t xml:space="preserve"> </w:t>
      </w:r>
      <w:r>
        <w:rPr>
          <w:rFonts w:ascii="Arial" w:hAnsi="Arial" w:cs="Arial"/>
          <w:color w:val="202429"/>
        </w:rPr>
        <w:t xml:space="preserve">na assistência à </w:t>
      </w:r>
      <w:r>
        <w:rPr>
          <w:rFonts w:ascii="Arial" w:hAnsi="Arial" w:cs="Arial"/>
          <w:color w:val="202429"/>
        </w:rPr>
        <w:t xml:space="preserve">s</w:t>
      </w:r>
      <w:r>
        <w:rPr>
          <w:rFonts w:ascii="Arial" w:hAnsi="Arial" w:cs="Arial"/>
          <w:color w:val="202429"/>
        </w:rPr>
        <w:t xml:space="preserve">aúde dos recém-nascidos</w:t>
      </w:r>
      <w:r>
        <w:rPr>
          <w:rFonts w:ascii="Arial" w:hAnsi="Arial" w:cs="Arial"/>
          <w:color w:val="202429"/>
        </w:rPr>
        <w:t xml:space="preserve">, </w:t>
      </w:r>
      <w:r>
        <w:rPr>
          <w:rFonts w:ascii="Arial" w:hAnsi="Arial" w:cs="Arial"/>
          <w:color w:val="202429"/>
        </w:rPr>
        <w:t xml:space="preserve">especialmente no período que vem atuando como Coordenadora Médica da UTI Neonatal </w:t>
      </w:r>
      <w:r>
        <w:rPr>
          <w:rFonts w:ascii="Arial" w:hAnsi="Arial" w:cs="Arial"/>
          <w:color w:val="202429"/>
        </w:rPr>
        <w:t xml:space="preserve">d</w:t>
      </w:r>
      <w:r>
        <w:rPr>
          <w:rFonts w:ascii="Arial" w:hAnsi="Arial" w:cs="Arial"/>
          <w:color w:val="202429"/>
        </w:rPr>
        <w:t xml:space="preserve">o Hospital Público de Municipal de Macaé </w:t>
      </w:r>
      <w:r>
        <w:rPr>
          <w:rFonts w:ascii="Arial" w:hAnsi="Arial" w:cs="Arial"/>
          <w:color w:val="202429"/>
        </w:rPr>
        <w:t xml:space="preserve">(HPM) </w:t>
      </w:r>
      <w:r>
        <w:rPr>
          <w:rFonts w:ascii="Arial" w:hAnsi="Arial" w:cs="Arial"/>
          <w:color w:val="202429"/>
        </w:rPr>
        <w:t xml:space="preserve">desde 2005</w:t>
      </w:r>
      <w:r>
        <w:rPr>
          <w:rFonts w:ascii="Arial" w:hAnsi="Arial" w:cs="Arial"/>
          <w:color w:val="202429"/>
        </w:rPr>
        <w:t xml:space="preserve"> até a presente data.</w:t>
      </w:r>
      <w:r>
        <w:rPr>
          <w:rFonts w:ascii="Arial" w:hAnsi="Arial" w:cs="Arial"/>
          <w:color w:val="202429"/>
        </w:rPr>
        <w:t xml:space="preserve"> </w:t>
      </w:r>
      <w:r>
        <w:rPr>
          <w:rFonts w:ascii="Arial" w:hAnsi="Arial" w:cs="Arial"/>
          <w:color w:val="202429"/>
        </w:rPr>
      </w:r>
    </w:p>
    <w:p>
      <w:pPr>
        <w:pStyle w:val="1060"/>
        <w:pBdr/>
        <w:spacing/>
        <w:ind/>
        <w:jc w:val="both"/>
        <w:rPr>
          <w:rFonts w:ascii="Arial" w:hAnsi="Arial" w:cs="Arial"/>
          <w:color w:val="202429"/>
        </w:rPr>
      </w:pPr>
      <w:r>
        <w:rPr>
          <w:rFonts w:ascii="Arial" w:hAnsi="Arial" w:cs="Arial"/>
          <w:color w:val="202429"/>
        </w:rPr>
      </w:r>
      <w:r>
        <w:rPr>
          <w:rFonts w:ascii="Arial" w:hAnsi="Arial" w:cs="Arial"/>
          <w:color w:val="202429"/>
        </w:rPr>
      </w:r>
    </w:p>
    <w:p>
      <w:pPr>
        <w:pStyle w:val="1060"/>
        <w:pBdr/>
        <w:spacing/>
        <w:ind/>
        <w:jc w:val="both"/>
        <w:rPr>
          <w:rFonts w:ascii="Arial" w:hAnsi="Arial" w:cs="Arial"/>
          <w:color w:val="202429"/>
        </w:rPr>
      </w:pPr>
      <w:r>
        <w:rPr>
          <w:rFonts w:ascii="Arial" w:hAnsi="Arial" w:cs="Arial"/>
          <w:color w:val="202429"/>
        </w:rPr>
        <w:t xml:space="preserve">Alguns </w:t>
      </w:r>
      <w:r>
        <w:rPr>
          <w:rFonts w:ascii="Arial" w:hAnsi="Arial" w:cs="Arial"/>
          <w:color w:val="202429"/>
        </w:rPr>
        <w:t xml:space="preserve">pontos que </w:t>
      </w:r>
      <w:r>
        <w:rPr>
          <w:rFonts w:ascii="Arial" w:hAnsi="Arial" w:cs="Arial"/>
          <w:color w:val="202429"/>
        </w:rPr>
        <w:t xml:space="preserve">merecem </w:t>
      </w:r>
      <w:r>
        <w:rPr>
          <w:rFonts w:ascii="Arial" w:hAnsi="Arial" w:cs="Arial"/>
          <w:color w:val="202429"/>
        </w:rPr>
        <w:t xml:space="preserve">desta</w:t>
      </w:r>
      <w:r>
        <w:rPr>
          <w:rFonts w:ascii="Arial" w:hAnsi="Arial" w:cs="Arial"/>
          <w:color w:val="202429"/>
        </w:rPr>
        <w:t xml:space="preserve">que da trajetória profissional d</w:t>
      </w:r>
      <w:r>
        <w:rPr>
          <w:rFonts w:ascii="Arial" w:hAnsi="Arial" w:cs="Arial"/>
          <w:color w:val="202429"/>
        </w:rPr>
        <w:t xml:space="preserve">e Dra. Tania</w:t>
      </w:r>
      <w:r>
        <w:rPr>
          <w:rFonts w:ascii="Arial" w:hAnsi="Arial" w:cs="Arial"/>
          <w:color w:val="202429"/>
        </w:rPr>
        <w:t xml:space="preserve">:</w:t>
      </w:r>
      <w:r>
        <w:rPr>
          <w:rFonts w:ascii="Arial" w:hAnsi="Arial" w:cs="Arial"/>
          <w:color w:val="202429"/>
        </w:rPr>
      </w:r>
    </w:p>
    <w:p>
      <w:pPr>
        <w:pStyle w:val="1060"/>
        <w:pBdr/>
        <w:spacing/>
        <w:ind/>
        <w:jc w:val="both"/>
        <w:rPr>
          <w:rFonts w:ascii="Arial" w:hAnsi="Arial" w:cs="Arial"/>
          <w:color w:val="202429"/>
        </w:rPr>
      </w:pPr>
      <w:r>
        <w:rPr>
          <w:rFonts w:ascii="Arial" w:hAnsi="Arial" w:cs="Arial"/>
          <w:color w:val="202429"/>
        </w:rPr>
      </w:r>
      <w:r>
        <w:rPr>
          <w:rFonts w:ascii="Arial" w:hAnsi="Arial" w:cs="Arial"/>
          <w:color w:val="202429"/>
        </w:rPr>
      </w:r>
    </w:p>
    <w:p>
      <w:pPr>
        <w:pStyle w:val="1033"/>
        <w:numPr>
          <w:ilvl w:val="0"/>
          <w:numId w:val="18"/>
        </w:num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Coordenação da UTI Neonatal do HPM</w:t>
      </w:r>
      <w:r>
        <w:rPr>
          <w:sz w:val="24"/>
          <w:szCs w:val="24"/>
        </w:rPr>
        <w:t xml:space="preserve">, atuando </w:t>
      </w:r>
      <w:r>
        <w:rPr>
          <w:sz w:val="24"/>
          <w:szCs w:val="24"/>
        </w:rPr>
        <w:t xml:space="preserve">c</w:t>
      </w:r>
      <w:r>
        <w:rPr>
          <w:sz w:val="24"/>
          <w:szCs w:val="24"/>
        </w:rPr>
        <w:t xml:space="preserve">omo médica pediatra e neonatologista</w:t>
      </w:r>
      <w:r>
        <w:rPr>
          <w:sz w:val="24"/>
          <w:szCs w:val="24"/>
        </w:rPr>
        <w:t xml:space="preserve">, e</w:t>
      </w:r>
      <w:r>
        <w:rPr>
          <w:sz w:val="24"/>
          <w:szCs w:val="24"/>
        </w:rPr>
        <w:t xml:space="preserve">xercendo a coordenação da UTI neonatal do </w:t>
      </w:r>
      <w:r>
        <w:rPr>
          <w:sz w:val="24"/>
          <w:szCs w:val="24"/>
        </w:rPr>
        <w:t xml:space="preserve">HPM desde 2022</w:t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numPr>
          <w:ilvl w:val="0"/>
          <w:numId w:val="18"/>
        </w:num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</w:t>
      </w:r>
      <w:r>
        <w:rPr>
          <w:sz w:val="24"/>
          <w:szCs w:val="24"/>
        </w:rPr>
        <w:t xml:space="preserve">xperiência e conhecimento técnico adquiridos atuando na neonatologia desde 1987</w:t>
      </w:r>
      <w:r>
        <w:rPr>
          <w:sz w:val="24"/>
          <w:szCs w:val="24"/>
        </w:rPr>
        <w:t xml:space="preserve"> (39 anos)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que lhe conferiu ao longo desses anos seu valor técnico, administrativo e </w:t>
      </w:r>
      <w:r>
        <w:rPr>
          <w:sz w:val="24"/>
          <w:szCs w:val="24"/>
        </w:rPr>
        <w:t xml:space="preserve">humano, junto</w:t>
      </w:r>
      <w:r>
        <w:rPr>
          <w:sz w:val="24"/>
          <w:szCs w:val="24"/>
        </w:rPr>
        <w:t xml:space="preserve"> aos seus pacientes, familiares e equipe.</w:t>
      </w:r>
      <w:r>
        <w:rPr>
          <w:sz w:val="24"/>
          <w:szCs w:val="24"/>
        </w:rPr>
      </w:r>
    </w:p>
    <w:p>
      <w:pPr>
        <w:pStyle w:val="1033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numPr>
          <w:ilvl w:val="0"/>
          <w:numId w:val="18"/>
        </w:num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Competência e dedicação ao atendimento humanizado, priorizando sempre as melhores práticas da assistência no cuidado aos prematuros, no acolhimento aos pais, no encaminhamento dos bebês ao follow-up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pStyle w:val="1033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numPr>
          <w:ilvl w:val="0"/>
          <w:numId w:val="18"/>
        </w:num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Adesão aos Projetos da Neonatologia do HPM, demonstrando alinhamento e parceria com as equipes da Enfermagem, Fisioterapia, Fonoaudiologia, Cirurgia Pediátrica, Obstetrícia, Psicologia e Serviço Social. Sendo uma grande incentivadora da </w:t>
      </w:r>
      <w:r>
        <w:rPr>
          <w:sz w:val="24"/>
          <w:szCs w:val="24"/>
        </w:rPr>
        <w:t xml:space="preserve">melhoria  e</w:t>
      </w:r>
      <w:r>
        <w:rPr>
          <w:sz w:val="24"/>
          <w:szCs w:val="24"/>
        </w:rPr>
        <w:t xml:space="preserve"> do aprimoramento contínuo dos ações internas do setor. </w:t>
      </w:r>
      <w:r>
        <w:rPr>
          <w:sz w:val="24"/>
          <w:szCs w:val="24"/>
        </w:rPr>
      </w:r>
    </w:p>
    <w:p>
      <w:pPr>
        <w:pStyle w:val="1033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numPr>
          <w:ilvl w:val="0"/>
          <w:numId w:val="18"/>
        </w:num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Liderança junto à equipe médica da UTI e das demais equipes multiprofissionais que se relacionam com os serviços da Neonatologia. Com destaque para o carinho, o diálo</w:t>
      </w:r>
      <w:r>
        <w:rPr>
          <w:sz w:val="24"/>
          <w:szCs w:val="24"/>
        </w:rPr>
        <w:t xml:space="preserve">go e a luta incansável pela vida, saúde e bem estar dos bebês, sejam eles recém-nascidos a termo, prematuros (abaixo de 36 semanas) e ‘’principalmente’’ os prematuros extremos (recém-nascidos antes de completar 28 semanas de gestação, pesando menos de 1kg). </w:t>
      </w:r>
      <w:r>
        <w:rPr>
          <w:sz w:val="24"/>
          <w:szCs w:val="24"/>
        </w:rPr>
      </w:r>
    </w:p>
    <w:p>
      <w:pPr>
        <w:pStyle w:val="1033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numPr>
          <w:ilvl w:val="0"/>
          <w:numId w:val="18"/>
        </w:num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Capacidade de interlocução e diálogo com a direção </w:t>
      </w:r>
      <w:r>
        <w:rPr>
          <w:sz w:val="24"/>
          <w:szCs w:val="24"/>
        </w:rPr>
        <w:t xml:space="preserve">do hospital </w:t>
      </w:r>
      <w:r>
        <w:rPr>
          <w:sz w:val="24"/>
          <w:szCs w:val="24"/>
        </w:rPr>
        <w:t xml:space="preserve">e com outras Unidades de Saúde</w:t>
      </w:r>
      <w:r>
        <w:rPr>
          <w:sz w:val="24"/>
          <w:szCs w:val="24"/>
        </w:rPr>
        <w:t xml:space="preserve"> fora do município </w:t>
      </w:r>
      <w:r>
        <w:rPr>
          <w:sz w:val="24"/>
          <w:szCs w:val="24"/>
        </w:rPr>
        <w:t xml:space="preserve">para</w:t>
      </w:r>
      <w:r>
        <w:rPr>
          <w:sz w:val="24"/>
          <w:szCs w:val="24"/>
        </w:rPr>
        <w:t xml:space="preserve"> resolver casos complexos, onde há </w:t>
      </w:r>
      <w:r>
        <w:rPr>
          <w:sz w:val="24"/>
          <w:szCs w:val="24"/>
        </w:rPr>
        <w:t xml:space="preserve">necessidade de materiais, equipamentos e transferências para outras UTIs ou cirurgias que viabilizem o tratamento e até a manutenção da vida dos bebês.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Sua atuação como profissional de referência tanto na rede privada quanto pública, incluindo 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UTI Neonatal Nicola Albano, a UTI Neonatal do Hospital São João Batista de Macaé, </w:t>
      </w:r>
      <w:r>
        <w:rPr>
          <w:sz w:val="24"/>
          <w:szCs w:val="24"/>
        </w:rPr>
        <w:t xml:space="preserve">o a</w:t>
      </w:r>
      <w:r>
        <w:rPr>
          <w:sz w:val="24"/>
          <w:szCs w:val="24"/>
        </w:rPr>
        <w:t xml:space="preserve">mbulatório de pediatria na </w:t>
      </w:r>
      <w:r>
        <w:rPr>
          <w:sz w:val="24"/>
          <w:szCs w:val="24"/>
        </w:rPr>
        <w:t xml:space="preserve">ESF</w:t>
      </w:r>
      <w:r>
        <w:rPr>
          <w:sz w:val="24"/>
          <w:szCs w:val="24"/>
        </w:rPr>
        <w:t xml:space="preserve"> d</w:t>
      </w:r>
      <w:r>
        <w:rPr>
          <w:sz w:val="24"/>
          <w:szCs w:val="24"/>
        </w:rPr>
        <w:t xml:space="preserve">os C</w:t>
      </w:r>
      <w:r>
        <w:rPr>
          <w:sz w:val="24"/>
          <w:szCs w:val="24"/>
        </w:rPr>
        <w:t xml:space="preserve">ajueiros e o </w:t>
      </w:r>
      <w:r>
        <w:rPr>
          <w:sz w:val="24"/>
          <w:szCs w:val="24"/>
        </w:rPr>
        <w:t xml:space="preserve">HPM</w:t>
      </w:r>
      <w:r>
        <w:rPr>
          <w:sz w:val="24"/>
          <w:szCs w:val="24"/>
        </w:rPr>
        <w:t xml:space="preserve"> desde 2004, demonstra um longo e consistente histórico de serviço</w:t>
      </w:r>
      <w:r>
        <w:rPr>
          <w:sz w:val="24"/>
          <w:szCs w:val="24"/>
        </w:rPr>
        <w:t xml:space="preserve">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prestados às</w:t>
      </w:r>
      <w:r>
        <w:rPr>
          <w:sz w:val="24"/>
          <w:szCs w:val="24"/>
        </w:rPr>
        <w:t xml:space="preserve"> crianças e recém-nascidos de Macaé.</w:t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60"/>
        <w:pBdr/>
        <w:spacing/>
        <w:ind/>
        <w:jc w:val="both"/>
        <w:rPr>
          <w:rFonts w:ascii="Arial" w:hAnsi="Arial" w:cs="Arial"/>
          <w:color w:val="202429"/>
        </w:rPr>
      </w:pPr>
      <w:r>
        <w:rPr>
          <w:rFonts w:ascii="Arial" w:hAnsi="Arial" w:cs="Arial"/>
          <w:color w:val="202429"/>
        </w:rPr>
      </w:r>
      <w:r>
        <w:rPr>
          <w:rFonts w:ascii="Arial" w:hAnsi="Arial" w:cs="Arial"/>
          <w:color w:val="202429"/>
        </w:rPr>
      </w:r>
    </w:p>
    <w:p>
      <w:pPr>
        <w:pStyle w:val="1060"/>
        <w:pBdr/>
        <w:spacing/>
        <w:ind/>
        <w:jc w:val="both"/>
        <w:rPr>
          <w:rFonts w:ascii="Arial" w:hAnsi="Arial" w:cs="Arial"/>
          <w:color w:val="202429"/>
        </w:rPr>
      </w:pPr>
      <w:r>
        <w:rPr>
          <w:rFonts w:ascii="Arial" w:hAnsi="Arial" w:cs="Arial"/>
          <w:color w:val="202429"/>
        </w:rPr>
        <w:t xml:space="preserve">Em resumo, a dedicação da </w:t>
      </w:r>
      <w:r>
        <w:rPr>
          <w:rFonts w:ascii="Arial" w:hAnsi="Arial" w:cs="Arial"/>
          <w:color w:val="202429"/>
        </w:rPr>
        <w:t xml:space="preserve">Dra Tania</w:t>
      </w:r>
      <w:r>
        <w:rPr>
          <w:rFonts w:ascii="Arial" w:hAnsi="Arial" w:cs="Arial"/>
          <w:color w:val="202429"/>
        </w:rPr>
        <w:t xml:space="preserve">, que vem atuando há mais de 40 anos</w:t>
      </w:r>
      <w:r>
        <w:rPr>
          <w:rFonts w:ascii="Arial" w:hAnsi="Arial" w:cs="Arial"/>
          <w:color w:val="202429"/>
        </w:rPr>
        <w:t xml:space="preserve"> </w:t>
      </w:r>
      <w:r>
        <w:rPr>
          <w:rFonts w:ascii="Arial" w:hAnsi="Arial" w:cs="Arial"/>
          <w:color w:val="202429"/>
        </w:rPr>
        <w:t xml:space="preserve">na assistência e na </w:t>
      </w:r>
      <w:r>
        <w:rPr>
          <w:rFonts w:ascii="Arial" w:hAnsi="Arial" w:cs="Arial"/>
          <w:color w:val="202429"/>
        </w:rPr>
        <w:t xml:space="preserve">coordenação </w:t>
      </w:r>
      <w:r>
        <w:rPr>
          <w:rFonts w:ascii="Arial" w:hAnsi="Arial" w:cs="Arial"/>
          <w:color w:val="202429"/>
        </w:rPr>
        <w:t xml:space="preserve">pública, </w:t>
      </w:r>
      <w:r>
        <w:rPr>
          <w:rFonts w:ascii="Arial" w:hAnsi="Arial" w:cs="Arial"/>
          <w:color w:val="202429"/>
        </w:rPr>
        <w:t xml:space="preserve">sua liderança</w:t>
      </w:r>
      <w:r>
        <w:rPr>
          <w:rFonts w:ascii="Arial" w:hAnsi="Arial" w:cs="Arial"/>
          <w:color w:val="202429"/>
        </w:rPr>
        <w:t xml:space="preserve">, empatia</w:t>
      </w:r>
      <w:r>
        <w:rPr>
          <w:rFonts w:ascii="Arial" w:hAnsi="Arial" w:cs="Arial"/>
          <w:color w:val="202429"/>
        </w:rPr>
        <w:t xml:space="preserve">, projetos </w:t>
      </w:r>
      <w:r>
        <w:rPr>
          <w:rFonts w:ascii="Arial" w:hAnsi="Arial" w:cs="Arial"/>
          <w:color w:val="202429"/>
        </w:rPr>
        <w:t xml:space="preserve">e iniciativas para melhorar </w:t>
      </w:r>
      <w:r>
        <w:rPr>
          <w:rFonts w:ascii="Arial" w:hAnsi="Arial" w:cs="Arial"/>
          <w:color w:val="202429"/>
        </w:rPr>
        <w:t xml:space="preserve">os</w:t>
      </w:r>
      <w:r>
        <w:rPr>
          <w:rFonts w:ascii="Arial" w:hAnsi="Arial" w:cs="Arial"/>
          <w:color w:val="202429"/>
        </w:rPr>
        <w:t xml:space="preserve"> cuidados d</w:t>
      </w:r>
      <w:r>
        <w:rPr>
          <w:rFonts w:ascii="Arial" w:hAnsi="Arial" w:cs="Arial"/>
          <w:color w:val="202429"/>
        </w:rPr>
        <w:t xml:space="preserve">os recém-nascidos</w:t>
      </w:r>
      <w:r>
        <w:rPr>
          <w:rFonts w:ascii="Arial" w:hAnsi="Arial" w:cs="Arial"/>
          <w:color w:val="202429"/>
        </w:rPr>
        <w:t xml:space="preserve"> a tornam uma candidata merecedora da Medalha de Honra Alba Corral.</w:t>
      </w:r>
      <w:r>
        <w:rPr>
          <w:rFonts w:ascii="Arial" w:hAnsi="Arial" w:cs="Arial"/>
          <w:color w:val="202429"/>
        </w:rPr>
      </w:r>
    </w:p>
    <w:p>
      <w:pPr>
        <w:pStyle w:val="1060"/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60"/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59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9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9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9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06</w:t>
      </w:r>
      <w:r>
        <w:rPr>
          <w:b/>
          <w:sz w:val="24"/>
          <w:szCs w:val="24"/>
        </w:rPr>
        <w:t xml:space="preserve"> de março de 2026</w:t>
      </w:r>
      <w:r>
        <w:rPr>
          <w:b/>
          <w:sz w:val="24"/>
          <w:szCs w:val="24"/>
        </w:rPr>
      </w:r>
    </w:p>
    <w:p>
      <w:pPr>
        <w:pStyle w:val="1060"/>
        <w:pBdr/>
        <w:spacing w:before="17"/>
        <w:ind/>
        <w:rPr/>
      </w:pPr>
      <w:r/>
      <w:r/>
    </w:p>
    <w:p>
      <w:pPr>
        <w:pStyle w:val="1060"/>
        <w:pBdr/>
        <w:spacing w:before="17"/>
        <w:ind/>
        <w:rPr/>
      </w:pPr>
      <w:r/>
      <w:r/>
    </w:p>
    <w:p>
      <w:pPr>
        <w:pStyle w:val="1060"/>
        <w:pBdr/>
        <w:spacing w:before="17"/>
        <w:ind/>
        <w:rPr/>
      </w:pPr>
      <w:r/>
      <w:r/>
    </w:p>
    <w:p>
      <w:pPr>
        <w:pBdr/>
        <w:spacing/>
        <w:ind w:right="3090" w:left="2953"/>
        <w:jc w:val="center"/>
        <w:rPr>
          <w:b/>
          <w:sz w:val="24"/>
        </w:rPr>
      </w:pPr>
      <w:r>
        <w:rPr>
          <w:b/>
          <w:sz w:val="24"/>
        </w:rPr>
        <w:t xml:space="preserve">Dra</w:t>
      </w:r>
      <w:r>
        <w:rPr>
          <w:b/>
          <w:sz w:val="24"/>
        </w:rPr>
        <w:t xml:space="preserve">.</w:t>
      </w:r>
      <w:r>
        <w:rPr>
          <w:b/>
          <w:sz w:val="24"/>
        </w:rPr>
        <w:t xml:space="preserve"> Mayara Rezende  </w:t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Vereadora</w:t>
      </w:r>
      <w:r>
        <w:rPr>
          <w:b/>
          <w:spacing w:val="-15"/>
          <w:sz w:val="24"/>
        </w:rPr>
        <w:t xml:space="preserve"> 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–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Autora</w:t>
      </w:r>
      <w:r>
        <w:rPr>
          <w:b/>
          <w:sz w:val="24"/>
        </w:rPr>
      </w:r>
    </w:p>
    <w:p>
      <w:pPr>
        <w:pBdr/>
        <w:spacing/>
        <w:ind w:right="3090" w:left="2953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Style w:val="1059"/>
        <w:pBdr/>
        <w:spacing/>
        <w:ind/>
        <w:jc w:val="center"/>
        <w:rPr>
          <w:sz w:val="24"/>
          <w:szCs w:val="24"/>
        </w:rPr>
      </w:pPr>
      <w:r>
        <w:tab/>
      </w:r>
      <w:r>
        <w:rPr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6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6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4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Segoe UI" w:cs="Segoe U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80"/>
      </w:pPr>
      <w:rPr>
        <w:rFonts w:hint="default" w:ascii="Symbol" w:hAnsi="Symbol" w:eastAsia="Segoe UI" w:cs="Segoe U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40"/>
      </w:pPr>
      <w:rPr>
        <w:rFonts w:hint="default" w:ascii="Wingdings" w:hAnsi="Wingdings"/>
      </w:rPr>
      <w:start w:val="1"/>
      <w:suff w:val="tab"/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1"/>
  </w:num>
  <w:num w:numId="7">
    <w:abstractNumId w:val="13"/>
  </w:num>
  <w:num w:numId="8">
    <w:abstractNumId w:val="6"/>
  </w:num>
  <w:num w:numId="9">
    <w:abstractNumId w:val="9"/>
  </w:num>
  <w:num w:numId="10">
    <w:abstractNumId w:val="12"/>
  </w:num>
  <w:num w:numId="11">
    <w:abstractNumId w:val="16"/>
  </w:num>
  <w:num w:numId="12">
    <w:abstractNumId w:val="10"/>
  </w:num>
  <w:num w:numId="13">
    <w:abstractNumId w:val="7"/>
  </w:num>
  <w:num w:numId="14">
    <w:abstractNumId w:val="14"/>
  </w:num>
  <w:num w:numId="15">
    <w:abstractNumId w:val="3"/>
  </w:num>
  <w:num w:numId="16">
    <w:abstractNumId w:val="17"/>
  </w:num>
  <w:num w:numId="17">
    <w:abstractNumId w:val="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2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3">
    <w:name w:val="Heading 1"/>
    <w:basedOn w:val="852"/>
    <w:next w:val="852"/>
    <w:link w:val="1018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4">
    <w:name w:val="Heading 2"/>
    <w:basedOn w:val="852"/>
    <w:next w:val="852"/>
    <w:link w:val="101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5">
    <w:name w:val="Heading 3"/>
    <w:basedOn w:val="852"/>
    <w:next w:val="852"/>
    <w:link w:val="102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6">
    <w:name w:val="Heading 4"/>
    <w:basedOn w:val="852"/>
    <w:next w:val="852"/>
    <w:link w:val="102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7">
    <w:name w:val="Heading 5"/>
    <w:basedOn w:val="852"/>
    <w:next w:val="852"/>
    <w:link w:val="102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8">
    <w:name w:val="Heading 6"/>
    <w:basedOn w:val="852"/>
    <w:next w:val="852"/>
    <w:link w:val="1023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9">
    <w:name w:val="Heading 7"/>
    <w:basedOn w:val="852"/>
    <w:next w:val="852"/>
    <w:link w:val="1024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0">
    <w:name w:val="Heading 8"/>
    <w:basedOn w:val="852"/>
    <w:next w:val="852"/>
    <w:link w:val="1025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1">
    <w:name w:val="Heading 9"/>
    <w:basedOn w:val="852"/>
    <w:next w:val="852"/>
    <w:link w:val="1026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2" w:default="1">
    <w:name w:val="Default Paragraph Font"/>
    <w:uiPriority w:val="1"/>
    <w:semiHidden/>
    <w:unhideWhenUsed/>
    <w:pPr>
      <w:pBdr/>
      <w:spacing/>
      <w:ind/>
    </w:pPr>
  </w:style>
  <w:style w:type="table" w:styleId="86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4" w:default="1">
    <w:name w:val="No List"/>
    <w:uiPriority w:val="99"/>
    <w:semiHidden/>
    <w:unhideWhenUsed/>
    <w:pPr>
      <w:pBdr/>
      <w:spacing/>
      <w:ind/>
    </w:pPr>
  </w:style>
  <w:style w:type="character" w:styleId="865" w:customStyle="1">
    <w:name w:val="Heading 1 Char"/>
    <w:basedOn w:val="86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6" w:customStyle="1">
    <w:name w:val="Heading 2 Char"/>
    <w:basedOn w:val="86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7" w:customStyle="1">
    <w:name w:val="Heading 3 Char"/>
    <w:basedOn w:val="86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8" w:customStyle="1">
    <w:name w:val="Heading 4 Char"/>
    <w:basedOn w:val="86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9" w:customStyle="1">
    <w:name w:val="Heading 5 Char"/>
    <w:basedOn w:val="86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0" w:customStyle="1">
    <w:name w:val="Heading 6 Char"/>
    <w:basedOn w:val="86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1" w:customStyle="1">
    <w:name w:val="Heading 7 Char"/>
    <w:basedOn w:val="8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2" w:customStyle="1">
    <w:name w:val="Heading 8 Char"/>
    <w:basedOn w:val="86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3" w:customStyle="1">
    <w:name w:val="Heading 9 Char"/>
    <w:basedOn w:val="86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4" w:customStyle="1">
    <w:name w:val="Title Char"/>
    <w:basedOn w:val="86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5" w:customStyle="1">
    <w:name w:val="Subtitle Char"/>
    <w:basedOn w:val="86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6" w:customStyle="1">
    <w:name w:val="Quote Char"/>
    <w:basedOn w:val="8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7" w:customStyle="1">
    <w:name w:val="Intense Quote Char"/>
    <w:basedOn w:val="86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8" w:customStyle="1">
    <w:name w:val="Header Char"/>
    <w:basedOn w:val="862"/>
    <w:uiPriority w:val="99"/>
    <w:pPr>
      <w:pBdr/>
      <w:spacing/>
      <w:ind/>
    </w:pPr>
  </w:style>
  <w:style w:type="character" w:styleId="879" w:customStyle="1">
    <w:name w:val="Footer Char"/>
    <w:basedOn w:val="862"/>
    <w:uiPriority w:val="99"/>
    <w:pPr>
      <w:pBdr/>
      <w:spacing/>
      <w:ind/>
    </w:pPr>
  </w:style>
  <w:style w:type="character" w:styleId="880" w:customStyle="1">
    <w:name w:val="Footnote Text Char"/>
    <w:basedOn w:val="862"/>
    <w:uiPriority w:val="99"/>
    <w:semiHidden/>
    <w:pPr>
      <w:pBdr/>
      <w:spacing/>
      <w:ind/>
    </w:pPr>
    <w:rPr>
      <w:sz w:val="20"/>
      <w:szCs w:val="20"/>
    </w:rPr>
  </w:style>
  <w:style w:type="character" w:styleId="881" w:customStyle="1">
    <w:name w:val="Endnote Text Char"/>
    <w:basedOn w:val="862"/>
    <w:uiPriority w:val="99"/>
    <w:semiHidden/>
    <w:pPr>
      <w:pBdr/>
      <w:spacing/>
      <w:ind/>
    </w:pPr>
    <w:rPr>
      <w:sz w:val="20"/>
      <w:szCs w:val="20"/>
    </w:rPr>
  </w:style>
  <w:style w:type="paragraph" w:styleId="882">
    <w:name w:val="toc 1"/>
    <w:basedOn w:val="852"/>
    <w:next w:val="852"/>
    <w:uiPriority w:val="39"/>
    <w:unhideWhenUsed/>
    <w:pPr>
      <w:pBdr/>
      <w:spacing w:after="100"/>
      <w:ind/>
    </w:pPr>
  </w:style>
  <w:style w:type="paragraph" w:styleId="883">
    <w:name w:val="toc 2"/>
    <w:basedOn w:val="852"/>
    <w:next w:val="852"/>
    <w:uiPriority w:val="39"/>
    <w:unhideWhenUsed/>
    <w:pPr>
      <w:pBdr/>
      <w:spacing w:after="100"/>
      <w:ind w:left="220"/>
    </w:pPr>
  </w:style>
  <w:style w:type="paragraph" w:styleId="884">
    <w:name w:val="toc 3"/>
    <w:basedOn w:val="852"/>
    <w:next w:val="852"/>
    <w:uiPriority w:val="39"/>
    <w:unhideWhenUsed/>
    <w:pPr>
      <w:pBdr/>
      <w:spacing w:after="100"/>
      <w:ind w:left="440"/>
    </w:pPr>
  </w:style>
  <w:style w:type="paragraph" w:styleId="885">
    <w:name w:val="toc 4"/>
    <w:basedOn w:val="852"/>
    <w:next w:val="852"/>
    <w:uiPriority w:val="39"/>
    <w:unhideWhenUsed/>
    <w:pPr>
      <w:pBdr/>
      <w:spacing w:after="100"/>
      <w:ind w:left="660"/>
    </w:pPr>
  </w:style>
  <w:style w:type="paragraph" w:styleId="886">
    <w:name w:val="toc 5"/>
    <w:basedOn w:val="852"/>
    <w:next w:val="852"/>
    <w:uiPriority w:val="39"/>
    <w:unhideWhenUsed/>
    <w:pPr>
      <w:pBdr/>
      <w:spacing w:after="100"/>
      <w:ind w:left="880"/>
    </w:pPr>
  </w:style>
  <w:style w:type="paragraph" w:styleId="887">
    <w:name w:val="toc 6"/>
    <w:basedOn w:val="852"/>
    <w:next w:val="852"/>
    <w:uiPriority w:val="39"/>
    <w:unhideWhenUsed/>
    <w:pPr>
      <w:pBdr/>
      <w:spacing w:after="100"/>
      <w:ind w:left="1100"/>
    </w:pPr>
  </w:style>
  <w:style w:type="paragraph" w:styleId="888">
    <w:name w:val="toc 7"/>
    <w:basedOn w:val="852"/>
    <w:next w:val="852"/>
    <w:uiPriority w:val="39"/>
    <w:unhideWhenUsed/>
    <w:pPr>
      <w:pBdr/>
      <w:spacing w:after="100"/>
      <w:ind w:left="1320"/>
    </w:pPr>
  </w:style>
  <w:style w:type="paragraph" w:styleId="889">
    <w:name w:val="toc 8"/>
    <w:basedOn w:val="852"/>
    <w:next w:val="852"/>
    <w:uiPriority w:val="39"/>
    <w:unhideWhenUsed/>
    <w:pPr>
      <w:pBdr/>
      <w:spacing w:after="100"/>
      <w:ind w:left="1540"/>
    </w:pPr>
  </w:style>
  <w:style w:type="paragraph" w:styleId="890">
    <w:name w:val="toc 9"/>
    <w:basedOn w:val="852"/>
    <w:next w:val="852"/>
    <w:uiPriority w:val="39"/>
    <w:unhideWhenUsed/>
    <w:pPr>
      <w:pBdr/>
      <w:spacing w:after="100"/>
      <w:ind w:left="1760"/>
    </w:pPr>
  </w:style>
  <w:style w:type="character" w:styleId="891">
    <w:name w:val="Placeholder Text"/>
    <w:basedOn w:val="862"/>
    <w:uiPriority w:val="99"/>
    <w:semiHidden/>
    <w:pPr>
      <w:pBdr/>
      <w:spacing/>
      <w:ind/>
    </w:pPr>
    <w:rPr>
      <w:color w:val="666666"/>
    </w:rPr>
  </w:style>
  <w:style w:type="table" w:styleId="892">
    <w:name w:val="Table Grid"/>
    <w:basedOn w:val="863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Table Grid Light"/>
    <w:basedOn w:val="863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Plain Table 1"/>
    <w:basedOn w:val="863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Plain Table 2"/>
    <w:basedOn w:val="863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Plain Table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1 Light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1 Light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1 Light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1 Light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2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2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2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3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3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3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4"/>
    <w:basedOn w:val="86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4 - Accent 1"/>
    <w:basedOn w:val="86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4 - Accent 2"/>
    <w:basedOn w:val="86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4 - Accent 3"/>
    <w:basedOn w:val="86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4"/>
    <w:basedOn w:val="86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5"/>
    <w:basedOn w:val="86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6"/>
    <w:basedOn w:val="86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5 Dark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5 Dark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5 Dark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5 Dark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6 Colorful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6 Colorful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6 Colorful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6 Colorful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7 Colorful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7 Colorful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7 Colorful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7 Colorful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1 Light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1 Light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1 Light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1 Light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2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2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2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3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3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3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4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4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4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5 Dark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5 Dark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5 Dark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5 Dark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6 Colorful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6 Colorful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6 Colorful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6 Colorful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7 Colorful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7 Colorful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7 Colorful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7 Colorful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ned - Accent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 1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ned - Accent 2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 3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4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5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6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&amp; Lined - Accent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 1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&amp; Lined - Accent 2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 3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4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5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6"/>
    <w:basedOn w:val="8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- Accent 1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- Accent 2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 - Accent 3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4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5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6"/>
    <w:basedOn w:val="86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8" w:customStyle="1">
    <w:name w:val="Título 1 Char"/>
    <w:basedOn w:val="862"/>
    <w:link w:val="85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9" w:customStyle="1">
    <w:name w:val="Título 2 Char"/>
    <w:basedOn w:val="862"/>
    <w:link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0" w:customStyle="1">
    <w:name w:val="Título 3 Char"/>
    <w:basedOn w:val="862"/>
    <w:link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1" w:customStyle="1">
    <w:name w:val="Título 4 Char"/>
    <w:basedOn w:val="862"/>
    <w:link w:val="856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2" w:customStyle="1">
    <w:name w:val="Título 5 Char"/>
    <w:basedOn w:val="862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3" w:customStyle="1">
    <w:name w:val="Título 6 Char"/>
    <w:basedOn w:val="862"/>
    <w:link w:val="85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4" w:customStyle="1">
    <w:name w:val="Título 7 Char"/>
    <w:basedOn w:val="862"/>
    <w:link w:val="85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5" w:customStyle="1">
    <w:name w:val="Título 8 Char"/>
    <w:basedOn w:val="862"/>
    <w:link w:val="86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6" w:customStyle="1">
    <w:name w:val="Título 9 Char"/>
    <w:basedOn w:val="862"/>
    <w:link w:val="86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7">
    <w:name w:val="Title"/>
    <w:basedOn w:val="852"/>
    <w:next w:val="852"/>
    <w:link w:val="1028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8" w:customStyle="1">
    <w:name w:val="Título Char"/>
    <w:basedOn w:val="862"/>
    <w:link w:val="102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9">
    <w:name w:val="Subtitle"/>
    <w:basedOn w:val="852"/>
    <w:next w:val="852"/>
    <w:link w:val="103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0" w:customStyle="1">
    <w:name w:val="Subtítulo Char"/>
    <w:basedOn w:val="862"/>
    <w:link w:val="102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1">
    <w:name w:val="Quote"/>
    <w:basedOn w:val="852"/>
    <w:next w:val="852"/>
    <w:link w:val="103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2" w:customStyle="1">
    <w:name w:val="Citação Char"/>
    <w:basedOn w:val="862"/>
    <w:link w:val="103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3">
    <w:name w:val="List Paragraph"/>
    <w:basedOn w:val="852"/>
    <w:uiPriority w:val="34"/>
    <w:qFormat/>
    <w:pPr>
      <w:pBdr/>
      <w:spacing/>
      <w:ind w:left="720"/>
      <w:contextualSpacing w:val="true"/>
    </w:pPr>
  </w:style>
  <w:style w:type="character" w:styleId="1034">
    <w:name w:val="Intense Emphasis"/>
    <w:basedOn w:val="862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5">
    <w:name w:val="Intense Quote"/>
    <w:basedOn w:val="852"/>
    <w:next w:val="852"/>
    <w:link w:val="1036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6" w:customStyle="1">
    <w:name w:val="Citação Intensa Char"/>
    <w:basedOn w:val="862"/>
    <w:link w:val="103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7">
    <w:name w:val="Intense Reference"/>
    <w:basedOn w:val="862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8">
    <w:name w:val="No Spacing"/>
    <w:basedOn w:val="852"/>
    <w:uiPriority w:val="1"/>
    <w:qFormat/>
    <w:pPr>
      <w:pBdr/>
      <w:spacing w:line="240" w:lineRule="auto"/>
      <w:ind/>
    </w:pPr>
  </w:style>
  <w:style w:type="character" w:styleId="1039">
    <w:name w:val="Subtle Emphasis"/>
    <w:basedOn w:val="86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0">
    <w:name w:val="Emphasis"/>
    <w:basedOn w:val="862"/>
    <w:uiPriority w:val="20"/>
    <w:qFormat/>
    <w:pPr>
      <w:pBdr/>
      <w:spacing/>
      <w:ind/>
    </w:pPr>
    <w:rPr>
      <w:i/>
      <w:iCs/>
    </w:rPr>
  </w:style>
  <w:style w:type="character" w:styleId="1041">
    <w:name w:val="Strong"/>
    <w:basedOn w:val="862"/>
    <w:uiPriority w:val="22"/>
    <w:qFormat/>
    <w:pPr>
      <w:pBdr/>
      <w:spacing/>
      <w:ind/>
    </w:pPr>
    <w:rPr>
      <w:b/>
      <w:bCs/>
    </w:rPr>
  </w:style>
  <w:style w:type="character" w:styleId="1042">
    <w:name w:val="Subtle Reference"/>
    <w:basedOn w:val="86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3">
    <w:name w:val="Book Title"/>
    <w:basedOn w:val="86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4">
    <w:name w:val="Header"/>
    <w:basedOn w:val="852"/>
    <w:link w:val="1045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5" w:customStyle="1">
    <w:name w:val="Cabeçalho Char"/>
    <w:basedOn w:val="862"/>
    <w:link w:val="1044"/>
    <w:uiPriority w:val="99"/>
    <w:pPr>
      <w:pBdr/>
      <w:spacing/>
      <w:ind/>
    </w:pPr>
  </w:style>
  <w:style w:type="paragraph" w:styleId="1046">
    <w:name w:val="Footer"/>
    <w:basedOn w:val="852"/>
    <w:link w:val="1047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7" w:customStyle="1">
    <w:name w:val="Rodapé Char"/>
    <w:basedOn w:val="862"/>
    <w:link w:val="1046"/>
    <w:uiPriority w:val="99"/>
    <w:pPr>
      <w:pBdr/>
      <w:spacing/>
      <w:ind/>
    </w:pPr>
  </w:style>
  <w:style w:type="paragraph" w:styleId="1048">
    <w:name w:val="Caption"/>
    <w:basedOn w:val="852"/>
    <w:next w:val="852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9">
    <w:name w:val="footnote text"/>
    <w:basedOn w:val="852"/>
    <w:link w:val="105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0" w:customStyle="1">
    <w:name w:val="Texto de nota de rodapé Char"/>
    <w:basedOn w:val="862"/>
    <w:link w:val="1049"/>
    <w:uiPriority w:val="99"/>
    <w:semiHidden/>
    <w:pPr>
      <w:pBdr/>
      <w:spacing/>
      <w:ind/>
    </w:pPr>
    <w:rPr>
      <w:sz w:val="20"/>
      <w:szCs w:val="20"/>
    </w:rPr>
  </w:style>
  <w:style w:type="character" w:styleId="1051">
    <w:name w:val="footnote reference"/>
    <w:basedOn w:val="862"/>
    <w:uiPriority w:val="99"/>
    <w:semiHidden/>
    <w:unhideWhenUsed/>
    <w:pPr>
      <w:pBdr/>
      <w:spacing/>
      <w:ind/>
    </w:pPr>
    <w:rPr>
      <w:vertAlign w:val="superscript"/>
    </w:rPr>
  </w:style>
  <w:style w:type="paragraph" w:styleId="1052">
    <w:name w:val="endnote text"/>
    <w:basedOn w:val="852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Texto de nota de fim Char"/>
    <w:basedOn w:val="862"/>
    <w:link w:val="1052"/>
    <w:uiPriority w:val="99"/>
    <w:semiHidden/>
    <w:pPr>
      <w:pBdr/>
      <w:spacing/>
      <w:ind/>
    </w:pPr>
    <w:rPr>
      <w:sz w:val="20"/>
      <w:szCs w:val="20"/>
    </w:rPr>
  </w:style>
  <w:style w:type="character" w:styleId="1054">
    <w:name w:val="endnote reference"/>
    <w:basedOn w:val="862"/>
    <w:uiPriority w:val="99"/>
    <w:semiHidden/>
    <w:unhideWhenUsed/>
    <w:pPr>
      <w:pBdr/>
      <w:spacing/>
      <w:ind/>
    </w:pPr>
    <w:rPr>
      <w:vertAlign w:val="superscript"/>
    </w:rPr>
  </w:style>
  <w:style w:type="character" w:styleId="1055">
    <w:name w:val="Hyperlink"/>
    <w:basedOn w:val="862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6">
    <w:name w:val="FollowedHyperlink"/>
    <w:basedOn w:val="862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7">
    <w:name w:val="TOC Heading"/>
    <w:uiPriority w:val="39"/>
    <w:unhideWhenUsed/>
    <w:pPr>
      <w:pBdr/>
      <w:spacing/>
      <w:ind/>
    </w:pPr>
  </w:style>
  <w:style w:type="paragraph" w:styleId="1058">
    <w:name w:val="table of figures"/>
    <w:basedOn w:val="852"/>
    <w:next w:val="852"/>
    <w:uiPriority w:val="99"/>
    <w:unhideWhenUsed/>
    <w:pPr>
      <w:pBdr/>
      <w:spacing/>
      <w:ind/>
    </w:pPr>
  </w:style>
  <w:style w:type="paragraph" w:styleId="1059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0">
    <w:name w:val="Body Text"/>
    <w:basedOn w:val="852"/>
    <w:link w:val="1061"/>
    <w:uiPriority w:val="1"/>
    <w:unhideWhenUsed/>
    <w:qFormat/>
    <w:pPr>
      <w:widowControl w:val="false"/>
      <w:pBdr/>
      <w:spacing w:line="240" w:lineRule="auto"/>
      <w:ind/>
    </w:pPr>
    <w:rPr>
      <w:rFonts w:ascii="Segoe UI" w:hAnsi="Segoe UI" w:eastAsia="Segoe UI" w:cs="Segoe UI"/>
      <w:sz w:val="24"/>
      <w:szCs w:val="24"/>
      <w:lang w:val="pt-PT" w:eastAsia="en-US"/>
    </w:rPr>
  </w:style>
  <w:style w:type="character" w:styleId="1061" w:customStyle="1">
    <w:name w:val="Corpo de texto Char"/>
    <w:basedOn w:val="862"/>
    <w:link w:val="1060"/>
    <w:uiPriority w:val="1"/>
    <w:pPr>
      <w:pBdr/>
      <w:spacing/>
      <w:ind/>
    </w:pPr>
    <w:rPr>
      <w:rFonts w:ascii="Segoe UI" w:hAnsi="Segoe UI" w:eastAsia="Segoe UI" w:cs="Segoe UI"/>
      <w:sz w:val="24"/>
      <w:szCs w:val="24"/>
      <w:lang w:val="pt-PT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2026-03-06T13:03:00Z</dcterms:created>
  <dcterms:modified xsi:type="dcterms:W3CDTF">2026-03-06T18:05:24Z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