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EE803" w14:textId="77777777" w:rsidR="0005315E" w:rsidRDefault="0005315E" w:rsidP="0005315E">
      <w:pPr>
        <w:shd w:val="clear" w:color="auto" w:fill="FFFFFF"/>
        <w:spacing w:after="0" w:line="360" w:lineRule="auto"/>
        <w:ind w:left="226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4B7947A" w14:textId="4929367B" w:rsidR="0005315E" w:rsidRDefault="0005315E" w:rsidP="0005315E">
      <w:pPr>
        <w:shd w:val="clear" w:color="auto" w:fill="FFFFFF"/>
        <w:spacing w:after="0" w:line="360" w:lineRule="auto"/>
        <w:ind w:left="226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Mensagem Legislativa </w:t>
      </w:r>
      <w:r w:rsidR="00447F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_______/ 2021</w:t>
      </w:r>
    </w:p>
    <w:p w14:paraId="71C800E8" w14:textId="77777777" w:rsidR="0005315E" w:rsidRPr="0005315E" w:rsidRDefault="0005315E" w:rsidP="0005315E">
      <w:pPr>
        <w:shd w:val="clear" w:color="auto" w:fill="FFFFFF"/>
        <w:spacing w:after="0" w:line="360" w:lineRule="auto"/>
        <w:ind w:left="226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DISPÕE SOBRE AS DIRETRIZES PARA AS AÇÕES DE PROMOÇÃO DA DIGNIDADE MENSTRUAL, DE CONSCIENTIZAÇÃO E INFORMAÇÃO SOBRE A MENSTRUAÇÃO, O FORNECIMENTO DE ABSORVENTES HIGIÊNICOS E DÁ OUTRAS PROVIDÊNCIAS.</w:t>
      </w:r>
    </w:p>
    <w:p w14:paraId="20D7B666" w14:textId="77777777" w:rsidR="0005315E" w:rsidRPr="0005315E" w:rsidRDefault="0005315E" w:rsidP="0005315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05315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JUSTIFICATIVA</w:t>
      </w:r>
    </w:p>
    <w:p w14:paraId="0E7D331C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</w:t>
      </w:r>
    </w:p>
    <w:p w14:paraId="741E7AA8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presente proposição deseja estabelecer um programa de políticas públicas para combater a chamada “pobreza menstrual” e seus problemas derivados. Esse é um programa necessário e prioritário, uma vez que afeta aproximadamente parte da população do município que são do sexo feminino.</w:t>
      </w:r>
    </w:p>
    <w:p w14:paraId="505475CB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menstruação é um processo natural das pessoas do sexo biológico feminino. No entanto, há muita desinformação sobre esse processo, o que pode colocar as meninas e mulheres em uma situação de vulnerabilidade. Devido à relevância do tema, este vem ganhando espaço no debate público na última década. Em 2014, por exemplo, a Organização das Nações Unidas (ONU) reconheceu que o direito das mulheres à higiene menstrual é uma questão de Saúde Pública e de direitos humanos.</w:t>
      </w:r>
    </w:p>
    <w:p w14:paraId="5337C2D6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Num contexto de desigualdade de renda que permeia o nosso município, o que é um direito muitas vezes se torna um luxo. Os ciclos menstruais demandam tempo e dinheiro mensais para seu manejo.</w:t>
      </w:r>
    </w:p>
    <w:p w14:paraId="1D3A80A2" w14:textId="77777777" w:rsid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Fazendo uma estimativa média do custo, durante um intervalo de 40 anos, as mulheres têm aproximadamente 450 ciclos menstruais. Se considerarmos que são usados 20 absorventes por ciclo e que o custo médio de um absorvente seja igual a R$0,35, a compra de absorventes ao longo da vida tem um custo mínimo de R$ 3.000. </w:t>
      </w:r>
    </w:p>
    <w:p w14:paraId="6865881D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acordo com a PNAD Contínua (IBGE, 2020), a renda anual dos 5% mais pobres é de R$ 1.920. Portanto, as mulheres que se encontram dentro desta 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faixa de renda precisam trabalhar até 4 anos para custear os absorventes que usarão ao longo da vida.</w:t>
      </w:r>
    </w:p>
    <w:p w14:paraId="1A23A265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Considerando esses gastos, a menstruação se torna um fator agravante não só de desigualdade social, mas também um problema de Saúde Pública, à medida que parte das pessoas que menstruam não tem acesso às informações e aos meios devidos de cuidados da saúde e higiene menstrual.</w:t>
      </w:r>
    </w:p>
    <w:p w14:paraId="6419B8B5" w14:textId="77777777" w:rsid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Por um lado, mulheres sem condições de compra de absorventes acabam utilizando materiais indevidos para esse fim, como papéis higiênicos, algodão, entre outros, que podem ocasionar infecções e outros problemas graves de saúde. </w:t>
      </w:r>
    </w:p>
    <w:p w14:paraId="49CFE48D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Uma pesquisa de 2018 da marca de absorventes Sempre Livre apontou que 22% das meninas de 12 a 14 anos no Brasil não têm acesso a produtos higiênicos adequados durante o período menstrual. A porcentagem sobe para 26% entre as adolescentes de 15 a 17 anos.</w:t>
      </w:r>
    </w:p>
    <w:p w14:paraId="477FC52C" w14:textId="77777777" w:rsid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Por outro lado, o acesso a equipamentos e facilidades de higiene é um desafio maior e estrutural do país com um todo, uma vez 5,4 milhões de pessoas vivem em domicílios sem banheiro (PNAD Contínua, 2019). </w:t>
      </w:r>
    </w:p>
    <w:p w14:paraId="0BBBFB8F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 o aumento da pobreza e da extrema pobreza decorrente da pandemia, é possível que o número de pessoas vivendo em condições de saneamento inadequadas seja maior em 2021. E consequentemente, o “desafio da “pobreza” menstrual” deve se agravar.</w:t>
      </w:r>
    </w:p>
    <w:p w14:paraId="45AE56DE" w14:textId="77777777" w:rsid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As consequências desse problema de “pobreza menstrual” são graves e podem ter efeitos de longo prazo para o desenvolvimento humano de parte relevante da população do nosso município. </w:t>
      </w:r>
    </w:p>
    <w:p w14:paraId="4C476C26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 quesito Educação, estima-se que 1 a cada 4 jovens já faltou à escola por não possuir absorvente.</w:t>
      </w:r>
    </w:p>
    <w:p w14:paraId="6B0CBE0D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além de poder comprar absorvente, o absenteísmo escolar atrelado à menstruação pode se dar por outras razões, como cólicas, cefaleia e outros mal-estares ligados ao período menstrual, bem como pela falta de infraestrutura para o adequado manejo da higiene menstrual, incluindo acesso a instalações seguras e convenientes para descartar materiais usados.</w:t>
      </w:r>
    </w:p>
    <w:p w14:paraId="62E3E72A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primeira menstruação acontece, em média, aos 13 anos, idade que, em uma progressão normal de ensino, corresponde ao sétimo ou oitavo ano do Ensino Fundamental. Dali até o fim do Ensino Médio, por 5 a 6 anos, elas dependerão 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das condições oferecidas na escola para realizar o manejo de sua higiene menstrual.</w:t>
      </w:r>
    </w:p>
    <w:p w14:paraId="5C282C91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Brasil tem hoje cerca de 7,5 milhões de meninas nessa condição - meninas que menstruam na escola. O banheiro não é só condição para a troca de absorventes. É também um espaço de privacidade, muitas vezes necessário para um respiro quando a menstruação vem acompanhada de dores e desconfortos. Um dos raros estudos focados em meninas brasileiras, conduzido no interior de Pernambuco, observou que 31% das adolescentes já faltaram à escola em decorrência da menstruação.</w:t>
      </w:r>
    </w:p>
    <w:p w14:paraId="0C42AF9D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Um programa voltado para a naturalização, informação e fomento aos cuidados pessoais quanto à menstruação se torna necessário para trazer a compreensão que a pobreza menstrual é um obstáculo para os Objetivos de Desenvolvimento Sustentável e para o consequente desenvolvimento de nosso município.  Este Projeto de Lei reconhece a importância de fazer circular informação entre todos os públicos, com especial atenção para tomadores de decisão - menstruem eles ou não.</w:t>
      </w:r>
    </w:p>
    <w:p w14:paraId="7557D3F4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Acerca da possibilidade de geração de despesa ao Executivo, o Supremo Tribunal Federal, em sede de Repercussão Geral, no Tema 917, pacificou que </w:t>
      </w:r>
      <w:r w:rsidRPr="0005315E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“Não usurpa competência privativa do Chefe do Poder Executivo lei que, embora crie despesa para a Administração, não trata da sua estrutura ou da atribuição de seus órgãos nem do regime jurídico de servidores públicos (art. 61, §1º, II, “a”, “c” e “e”, da Constituição Federal).”</w:t>
      </w:r>
    </w:p>
    <w:p w14:paraId="456B2124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Ademais, as despesas geradas poderão ser realizadas através dos repasses destinados ao Município pelo Fundo Nacional da Saúde.</w:t>
      </w:r>
    </w:p>
    <w:p w14:paraId="39E33254" w14:textId="77777777" w:rsid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Isto posto e certos da compreensão, esta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Vereadora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solicita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aos nobres colegas que compõem este Legislativo a aprovação do presente projeto de lei.</w:t>
      </w:r>
    </w:p>
    <w:p w14:paraId="5C0E8898" w14:textId="77777777" w:rsidR="0005315E" w:rsidRPr="00446A45" w:rsidRDefault="0005315E" w:rsidP="0005315E">
      <w:pPr>
        <w:rPr>
          <w:rFonts w:ascii="Arial" w:hAnsi="Arial" w:cs="Arial"/>
          <w:sz w:val="24"/>
          <w:szCs w:val="24"/>
        </w:rPr>
      </w:pPr>
      <w:r w:rsidRPr="00446A45">
        <w:rPr>
          <w:rFonts w:ascii="Arial" w:hAnsi="Arial" w:cs="Arial"/>
          <w:sz w:val="24"/>
          <w:szCs w:val="24"/>
        </w:rPr>
        <w:t>Quilombo/SC, 3</w:t>
      </w:r>
      <w:r>
        <w:rPr>
          <w:rFonts w:ascii="Arial" w:hAnsi="Arial" w:cs="Arial"/>
          <w:sz w:val="24"/>
          <w:szCs w:val="24"/>
        </w:rPr>
        <w:t>1</w:t>
      </w:r>
      <w:r w:rsidRPr="00446A45">
        <w:rPr>
          <w:rFonts w:ascii="Arial" w:hAnsi="Arial" w:cs="Arial"/>
          <w:sz w:val="24"/>
          <w:szCs w:val="24"/>
        </w:rPr>
        <w:t xml:space="preserve"> de </w:t>
      </w:r>
      <w:proofErr w:type="gramStart"/>
      <w:r w:rsidRPr="00446A45">
        <w:rPr>
          <w:rFonts w:ascii="Arial" w:hAnsi="Arial" w:cs="Arial"/>
          <w:sz w:val="24"/>
          <w:szCs w:val="24"/>
        </w:rPr>
        <w:t>Agosto</w:t>
      </w:r>
      <w:proofErr w:type="gramEnd"/>
      <w:r w:rsidRPr="00446A45">
        <w:rPr>
          <w:rFonts w:ascii="Arial" w:hAnsi="Arial" w:cs="Arial"/>
          <w:sz w:val="24"/>
          <w:szCs w:val="24"/>
        </w:rPr>
        <w:t xml:space="preserve"> de 2021.</w:t>
      </w:r>
    </w:p>
    <w:p w14:paraId="349B2562" w14:textId="77777777" w:rsidR="0005315E" w:rsidRPr="00446A45" w:rsidRDefault="0005315E" w:rsidP="0005315E">
      <w:pPr>
        <w:rPr>
          <w:rFonts w:ascii="Arial" w:hAnsi="Arial" w:cs="Arial"/>
          <w:sz w:val="24"/>
          <w:szCs w:val="24"/>
        </w:rPr>
      </w:pPr>
    </w:p>
    <w:p w14:paraId="3EF5E53C" w14:textId="77777777" w:rsidR="0005315E" w:rsidRPr="00446A45" w:rsidRDefault="0005315E" w:rsidP="0005315E">
      <w:pPr>
        <w:spacing w:after="0"/>
        <w:jc w:val="center"/>
        <w:rPr>
          <w:rFonts w:ascii="Arial" w:hAnsi="Arial" w:cs="Arial"/>
          <w:sz w:val="24"/>
          <w:szCs w:val="24"/>
        </w:rPr>
      </w:pPr>
      <w:proofErr w:type="spellStart"/>
      <w:r w:rsidRPr="00446A45">
        <w:rPr>
          <w:rFonts w:ascii="Arial" w:hAnsi="Arial" w:cs="Arial"/>
          <w:b/>
          <w:bCs/>
          <w:i/>
          <w:iCs/>
          <w:sz w:val="24"/>
          <w:szCs w:val="24"/>
        </w:rPr>
        <w:t>Kauana</w:t>
      </w:r>
      <w:proofErr w:type="spellEnd"/>
      <w:r w:rsidRPr="00446A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46A45">
        <w:rPr>
          <w:rFonts w:ascii="Arial" w:hAnsi="Arial" w:cs="Arial"/>
          <w:b/>
          <w:bCs/>
          <w:i/>
          <w:iCs/>
          <w:sz w:val="24"/>
          <w:szCs w:val="24"/>
        </w:rPr>
        <w:t>Vailon</w:t>
      </w:r>
      <w:proofErr w:type="spellEnd"/>
    </w:p>
    <w:p w14:paraId="7A681752" w14:textId="77777777" w:rsidR="0005315E" w:rsidRPr="00447F04" w:rsidRDefault="0005315E" w:rsidP="0005315E">
      <w:pPr>
        <w:spacing w:after="0"/>
        <w:jc w:val="center"/>
        <w:rPr>
          <w:rFonts w:ascii="Arial" w:hAnsi="Arial" w:cs="Arial"/>
          <w:i/>
          <w:iCs/>
          <w:sz w:val="24"/>
          <w:szCs w:val="24"/>
        </w:rPr>
      </w:pPr>
      <w:r w:rsidRPr="00447F04">
        <w:rPr>
          <w:rFonts w:ascii="Arial" w:hAnsi="Arial" w:cs="Arial"/>
          <w:i/>
          <w:iCs/>
          <w:sz w:val="24"/>
          <w:szCs w:val="24"/>
        </w:rPr>
        <w:t>Vereadora PP</w:t>
      </w:r>
    </w:p>
    <w:p w14:paraId="06538D8B" w14:textId="77777777" w:rsidR="0005315E" w:rsidRDefault="0005315E" w:rsidP="0005315E">
      <w:pPr>
        <w:spacing w:after="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E69BE93" w14:textId="77777777" w:rsidR="0005315E" w:rsidRPr="00446A45" w:rsidRDefault="0005315E" w:rsidP="0005315E">
      <w:pPr>
        <w:spacing w:after="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9C0E644" w14:textId="77777777" w:rsidR="0005315E" w:rsidRPr="00446A45" w:rsidRDefault="0005315E" w:rsidP="0005315E">
      <w:pPr>
        <w:jc w:val="center"/>
        <w:rPr>
          <w:rFonts w:ascii="Arial" w:hAnsi="Arial" w:cs="Arial"/>
          <w:b/>
          <w:sz w:val="24"/>
          <w:szCs w:val="24"/>
        </w:rPr>
      </w:pPr>
      <w:r w:rsidRPr="00446A45">
        <w:rPr>
          <w:rFonts w:ascii="Arial" w:hAnsi="Arial" w:cs="Arial"/>
          <w:b/>
          <w:sz w:val="24"/>
          <w:szCs w:val="24"/>
        </w:rPr>
        <w:t xml:space="preserve">Leila Dione </w:t>
      </w:r>
      <w:proofErr w:type="spellStart"/>
      <w:r w:rsidRPr="00446A45">
        <w:rPr>
          <w:rFonts w:ascii="Arial" w:hAnsi="Arial" w:cs="Arial"/>
          <w:b/>
          <w:sz w:val="24"/>
          <w:szCs w:val="24"/>
        </w:rPr>
        <w:t>Scha</w:t>
      </w:r>
      <w:r>
        <w:rPr>
          <w:rFonts w:ascii="Arial" w:hAnsi="Arial" w:cs="Arial"/>
          <w:b/>
          <w:sz w:val="24"/>
          <w:szCs w:val="24"/>
        </w:rPr>
        <w:t>e</w:t>
      </w:r>
      <w:r w:rsidRPr="00446A45">
        <w:rPr>
          <w:rFonts w:ascii="Arial" w:hAnsi="Arial" w:cs="Arial"/>
          <w:b/>
          <w:sz w:val="24"/>
          <w:szCs w:val="24"/>
        </w:rPr>
        <w:t>ffer</w:t>
      </w:r>
      <w:proofErr w:type="spellEnd"/>
      <w:r w:rsidRPr="00446A4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46A45">
        <w:rPr>
          <w:rFonts w:ascii="Arial" w:hAnsi="Arial" w:cs="Arial"/>
          <w:b/>
          <w:sz w:val="24"/>
          <w:szCs w:val="24"/>
        </w:rPr>
        <w:t>Conci</w:t>
      </w:r>
      <w:proofErr w:type="spellEnd"/>
    </w:p>
    <w:p w14:paraId="084EA8E1" w14:textId="7F19DED2" w:rsidR="0005315E" w:rsidRPr="00447F04" w:rsidRDefault="0005315E" w:rsidP="0005315E">
      <w:pPr>
        <w:jc w:val="center"/>
        <w:rPr>
          <w:rFonts w:ascii="Arial" w:hAnsi="Arial" w:cs="Arial"/>
          <w:bCs/>
          <w:sz w:val="24"/>
          <w:szCs w:val="24"/>
        </w:rPr>
      </w:pPr>
      <w:proofErr w:type="spellStart"/>
      <w:r w:rsidRPr="00447F04">
        <w:rPr>
          <w:rFonts w:ascii="Arial" w:hAnsi="Arial" w:cs="Arial"/>
          <w:bCs/>
          <w:sz w:val="24"/>
          <w:szCs w:val="24"/>
        </w:rPr>
        <w:t>Veradora</w:t>
      </w:r>
      <w:proofErr w:type="spellEnd"/>
      <w:r w:rsidRPr="00447F04">
        <w:rPr>
          <w:rFonts w:ascii="Arial" w:hAnsi="Arial" w:cs="Arial"/>
          <w:bCs/>
          <w:sz w:val="24"/>
          <w:szCs w:val="24"/>
        </w:rPr>
        <w:t xml:space="preserve"> MDB</w:t>
      </w:r>
    </w:p>
    <w:p w14:paraId="1E8629E2" w14:textId="615C5CB1" w:rsidR="00447F04" w:rsidRDefault="00447F04" w:rsidP="000531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MARTA MASCHIO</w:t>
      </w:r>
    </w:p>
    <w:p w14:paraId="2F5CE40B" w14:textId="3ADC9BD1" w:rsidR="00447F04" w:rsidRPr="00447F04" w:rsidRDefault="00447F04" w:rsidP="0005315E">
      <w:pPr>
        <w:jc w:val="center"/>
        <w:rPr>
          <w:rFonts w:ascii="Arial" w:hAnsi="Arial" w:cs="Arial"/>
          <w:bCs/>
          <w:sz w:val="24"/>
          <w:szCs w:val="24"/>
        </w:rPr>
      </w:pPr>
      <w:r w:rsidRPr="00447F04">
        <w:rPr>
          <w:rFonts w:ascii="Arial" w:hAnsi="Arial" w:cs="Arial"/>
          <w:bCs/>
          <w:sz w:val="24"/>
          <w:szCs w:val="24"/>
        </w:rPr>
        <w:t>Vereadora PSL</w:t>
      </w:r>
    </w:p>
    <w:p w14:paraId="3C526D0E" w14:textId="412E7A8B" w:rsidR="00447F04" w:rsidRDefault="00447F04" w:rsidP="0005315E">
      <w:pPr>
        <w:jc w:val="center"/>
        <w:rPr>
          <w:rFonts w:ascii="Arial" w:hAnsi="Arial" w:cs="Arial"/>
          <w:b/>
          <w:sz w:val="24"/>
          <w:szCs w:val="24"/>
        </w:rPr>
      </w:pPr>
    </w:p>
    <w:p w14:paraId="2F1FF2C6" w14:textId="7166291B" w:rsidR="00447F04" w:rsidRDefault="00447F04" w:rsidP="000531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CLAUDETE RENNER KETTEL</w:t>
      </w:r>
    </w:p>
    <w:p w14:paraId="3EE9A661" w14:textId="66724E41" w:rsidR="00447F04" w:rsidRPr="00447F04" w:rsidRDefault="00447F04" w:rsidP="0005315E">
      <w:pPr>
        <w:jc w:val="center"/>
        <w:rPr>
          <w:rFonts w:ascii="Arial" w:hAnsi="Arial" w:cs="Arial"/>
          <w:bCs/>
          <w:sz w:val="24"/>
          <w:szCs w:val="24"/>
        </w:rPr>
      </w:pPr>
      <w:proofErr w:type="spellStart"/>
      <w:r w:rsidRPr="00447F04">
        <w:rPr>
          <w:rFonts w:ascii="Arial" w:hAnsi="Arial" w:cs="Arial"/>
          <w:bCs/>
          <w:sz w:val="24"/>
          <w:szCs w:val="24"/>
        </w:rPr>
        <w:t>Veradora</w:t>
      </w:r>
      <w:proofErr w:type="spellEnd"/>
      <w:r w:rsidRPr="00447F04">
        <w:rPr>
          <w:rFonts w:ascii="Arial" w:hAnsi="Arial" w:cs="Arial"/>
          <w:bCs/>
          <w:sz w:val="24"/>
          <w:szCs w:val="24"/>
        </w:rPr>
        <w:t xml:space="preserve"> PT</w:t>
      </w:r>
    </w:p>
    <w:p w14:paraId="4A30FAA4" w14:textId="540C360D" w:rsidR="00447F04" w:rsidRDefault="00447F04" w:rsidP="0005315E">
      <w:pPr>
        <w:jc w:val="center"/>
        <w:rPr>
          <w:rFonts w:ascii="Arial" w:hAnsi="Arial" w:cs="Arial"/>
          <w:b/>
          <w:sz w:val="24"/>
          <w:szCs w:val="24"/>
        </w:rPr>
      </w:pPr>
    </w:p>
    <w:p w14:paraId="73826DB5" w14:textId="77777777" w:rsidR="00447F04" w:rsidRPr="00446A45" w:rsidRDefault="00447F04" w:rsidP="0005315E">
      <w:pPr>
        <w:jc w:val="center"/>
        <w:rPr>
          <w:rFonts w:ascii="Arial" w:hAnsi="Arial" w:cs="Arial"/>
          <w:b/>
          <w:sz w:val="24"/>
          <w:szCs w:val="24"/>
        </w:rPr>
      </w:pPr>
    </w:p>
    <w:p w14:paraId="4CB181F9" w14:textId="77777777" w:rsidR="0005315E" w:rsidRPr="0005315E" w:rsidRDefault="0005315E" w:rsidP="0005315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PROJETO DE LEI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</w:t>
      </w:r>
      <w:r w:rsidRPr="0005315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/2021</w:t>
      </w:r>
    </w:p>
    <w:p w14:paraId="50D41D2D" w14:textId="77777777" w:rsid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4701A84" w14:textId="6CA9B298" w:rsidR="0005315E" w:rsidRPr="0005315E" w:rsidRDefault="0005315E" w:rsidP="0005315E">
      <w:pPr>
        <w:shd w:val="clear" w:color="auto" w:fill="FFFFFF"/>
        <w:spacing w:after="0" w:line="360" w:lineRule="auto"/>
        <w:ind w:left="226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DISPÕE SOBRE AS DIRETRIZES PARA AS AÇÕES DE PROMOÇÃO DA DIGNIDADE MENSTRUAL, DE CONSCIENTIZAÇÃO E INFORMAÇÃO SOBRE A MENSTRUAÇÃO, O FORNECIMENTO DE ABSORVENTES HIGIÊNICOS E DÁ OUTRAS PROVIDÊNCIAS</w:t>
      </w:r>
    </w:p>
    <w:p w14:paraId="0BB62B9F" w14:textId="77777777" w:rsidR="0005315E" w:rsidRP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6B43B5D" w14:textId="77777777" w:rsid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- Ficam instituídas, no âmbito municipal, as diretrizes das ações de Promoção da Dignidade Menstrual, que serão regidas nos termos desta Lei.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proofErr w:type="spellStart"/>
      <w:r w:rsidRPr="0005315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</w:t>
      </w:r>
      <w:proofErr w:type="spellEnd"/>
      <w:r w:rsidRPr="0005315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2º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- As ações instituídas por esta Lei têm como objetivos a conscientização acerca da menstruação, assim como o acesso aos absorventes higiênicos femininos, como fator de redução da desigualdade social, e visa, em especial:</w:t>
      </w:r>
    </w:p>
    <w:p w14:paraId="2B565F5D" w14:textId="77777777" w:rsid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I - combater a precariedade menstrual;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II - promover a atenção integral à saúde da mulher e aos cuidados básicos decorrentes da menstruação;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III - garantir a universalização do acesso, às mulheres pobres e extremamente pobres, aos absorventes higiênicos, durante o ciclo menstrual;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 xml:space="preserve">IV - combater a desinformação e tabu sobre a menstruação, com a ampliação do diálogo sobre o tema nas políticas, serviços públicos, na comunidade e nas 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famílias;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V - combater a desigualdade de gênero nas políticas públicas e no acesso à saúde, educação e assistência social;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VI - reduzir faltas em dias letivos, prejuízos à aprendizagem e evasão escolar de estudantes em idade reprodutiva;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05315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3º -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ações de Promoção da Dignidade Menstrual de que trata esta Lei consistem nas seguintes diretrizes básicas: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I - desenvolvimento de ações e articulação entre órgãos públicos, sociedade civil e a iniciativa privada, que visem ao desenvolvimento do pensamento livre de preconceito, em torno da menstruação;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II - incentivo à promoção de palestras e cursos nos quais a menstruação seja abordada como um processo natural do corpo feminino, com vistas à proteção à saúde da mulher;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III - elaboração e distribuição de cartilhas e folhetos explicativos que abordem o tema da menstruação, objetivando ampliar o conhecimento e desmistificar a questão;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IV - disponibilização e distribuição gratuita de absorventes, pelo Poder Público Municipal.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05315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4º -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disposto no inciso IV do art. 3° desta Lei aplica-se às mulheres que menstruam em situação de vulnerabilidade</w:t>
      </w:r>
    </w:p>
    <w:p w14:paraId="5BC881FC" w14:textId="77777777" w:rsidR="0072360F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05315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5º -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Para efeitos desta Lei serão utilizados os indicadores sociais do IBGE (Instituto Brasileiro de Geografia e Estatística), </w:t>
      </w:r>
      <w:proofErr w:type="spellStart"/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CadÚnico</w:t>
      </w:r>
      <w:proofErr w:type="spellEnd"/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dados disponíveis na Secretaria de Assistência Social do Município</w:t>
      </w:r>
      <w:r w:rsidR="007236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a definição das mulheres em situação de vulnerabilidade.</w:t>
      </w:r>
    </w:p>
    <w:p w14:paraId="2B9540F0" w14:textId="362F97D5" w:rsidR="0005315E" w:rsidRDefault="0005315E" w:rsidP="0005315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05315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6º -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despesas decorrentes com a presente Lei decorrerão por conta de verbas próprias do orçamento vigente, suplementadas se necessário.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  <w:t> 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05315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7º -</w:t>
      </w: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 Lei entra em vigor na data de sua publicação.</w:t>
      </w:r>
    </w:p>
    <w:p w14:paraId="17E8FBF9" w14:textId="5F9A0557" w:rsidR="0005315E" w:rsidRPr="00446A45" w:rsidRDefault="0005315E" w:rsidP="0005315E">
      <w:pPr>
        <w:rPr>
          <w:rFonts w:ascii="Arial" w:hAnsi="Arial" w:cs="Arial"/>
          <w:sz w:val="24"/>
          <w:szCs w:val="24"/>
        </w:rPr>
      </w:pPr>
      <w:r w:rsidRPr="00053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446A45">
        <w:rPr>
          <w:rFonts w:ascii="Arial" w:hAnsi="Arial" w:cs="Arial"/>
          <w:sz w:val="24"/>
          <w:szCs w:val="24"/>
        </w:rPr>
        <w:t xml:space="preserve">Quilombo/SC, </w:t>
      </w:r>
      <w:r w:rsidR="00E55AA8">
        <w:rPr>
          <w:rFonts w:ascii="Arial" w:hAnsi="Arial" w:cs="Arial"/>
          <w:sz w:val="24"/>
          <w:szCs w:val="24"/>
        </w:rPr>
        <w:t>02 de setembro de 2021</w:t>
      </w:r>
    </w:p>
    <w:p w14:paraId="60174F8E" w14:textId="77777777" w:rsidR="0005315E" w:rsidRDefault="0005315E" w:rsidP="0005315E">
      <w:pPr>
        <w:spacing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Silvano de Paris</w:t>
      </w:r>
    </w:p>
    <w:p w14:paraId="7953DB17" w14:textId="77777777" w:rsidR="00532EAE" w:rsidRPr="0005315E" w:rsidRDefault="0005315E" w:rsidP="0005315E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PREFEITO </w:t>
      </w:r>
    </w:p>
    <w:sectPr w:rsidR="00532EAE" w:rsidRPr="000531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15E"/>
    <w:rsid w:val="0005315E"/>
    <w:rsid w:val="00447F04"/>
    <w:rsid w:val="00532EAE"/>
    <w:rsid w:val="0072360F"/>
    <w:rsid w:val="00E5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89FCC"/>
  <w15:chartTrackingRefBased/>
  <w15:docId w15:val="{ED24F793-804E-410E-999B-21A430C4B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315E"/>
    <w:rPr>
      <w:b/>
      <w:bCs/>
    </w:rPr>
  </w:style>
  <w:style w:type="character" w:styleId="nfase">
    <w:name w:val="Emphasis"/>
    <w:basedOn w:val="Fontepargpadro"/>
    <w:uiPriority w:val="20"/>
    <w:qFormat/>
    <w:rsid w:val="000531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7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1321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dcterms:created xsi:type="dcterms:W3CDTF">2021-09-01T18:24:00Z</dcterms:created>
  <dcterms:modified xsi:type="dcterms:W3CDTF">2021-09-02T13:20:00Z</dcterms:modified>
</cp:coreProperties>
</file>