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D1F" w:rsidRPr="00013D1F" w:rsidRDefault="00013D1F" w:rsidP="00013D1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13D1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515/1973</w:t>
      </w:r>
    </w:p>
    <w:p w:rsidR="00013D1F" w:rsidRPr="00013D1F" w:rsidRDefault="00013D1F" w:rsidP="00013D1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13D1F" w:rsidRPr="00013D1F" w:rsidTr="00013D1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D1F" w:rsidRPr="00013D1F" w:rsidRDefault="00013D1F" w:rsidP="00013D1F">
            <w:pPr>
              <w:spacing w:after="0" w:line="240" w:lineRule="auto"/>
              <w:divId w:val="191766792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13D1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a Prefeitura Municipal a firmar convênio com o governo do estado de Minas Gerais, abre crédito Especial e dá outras providências.</w:t>
            </w:r>
          </w:p>
        </w:tc>
      </w:tr>
    </w:tbl>
    <w:p w:rsidR="00013D1F" w:rsidRPr="00013D1F" w:rsidRDefault="00013D1F" w:rsidP="00013D1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13D1F" w:rsidRPr="00013D1F" w:rsidRDefault="00013D1F" w:rsidP="00013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Art.1º Fica a Prefeitura Municipal autorizada a firmar convênio com o Estado de Minas Gerais, através da Secretaria de Estado da Fazenda, visando </w:t>
      </w:r>
      <w:proofErr w:type="gramStart"/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</w:t>
      </w:r>
      <w:proofErr w:type="gramEnd"/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instalação de órgão de assistência e orientação fiscais, treinamento de pessoal permanente de dados e informações fiscais utilização cadastral comuns, intercâmbio de mapeamento de comunicação e de transporte.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O Serviço Integral de Assistência Tributária e Fiscal (SIAT) resultante do convênio terá quadro do pessoal supervisionado pela secretaria de Estado da Fazenda de Minas Gerais.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As atribuições do SIAT serão determinadas no convênio autorizado pela presente lei.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Art.4º Para atender ás despesas decorrentes da presente lei, fica o Executivo autorizado a abrir Crédito Especial na importância de Cr$10.972,00 (dez mil novecentos setenta dois cruzeiros) que será assim classificadas.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Serviço da Fazenda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3.000-Despesas Correntes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3.100-Despesas de Custeio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3.111-12-</w:t>
      </w:r>
      <w:proofErr w:type="spellStart"/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Pessoal_____________Cr</w:t>
      </w:r>
      <w:proofErr w:type="spellEnd"/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$4.472,00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3130-12-Serviços de </w:t>
      </w:r>
      <w:proofErr w:type="spellStart"/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Terceiras___Cr</w:t>
      </w:r>
      <w:proofErr w:type="spellEnd"/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$1.000,00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3140-12-Encargos </w:t>
      </w:r>
      <w:proofErr w:type="spellStart"/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Diversos_____Cr</w:t>
      </w:r>
      <w:proofErr w:type="spellEnd"/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$1.500,00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4.000-Despesas de Capital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4.100-Investimentos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4.140-Material Permanente ____Cr4.000,00 4.000,00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Cr$10.972,00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Art.5º Os recursos para as créditos a que se refere o artigo anterior, são os proveniente da anulação parcial da dotação consignado orçamento vigente, assim classificada.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lastRenderedPageBreak/>
        <w:t>Serviço de Obras Públicas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4.000-Despesas de Capital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4.100-Investimentos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4.110-Obras Públicas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91-Construção do Novo Serviço de Abastecimento de Água da Cidade---- Cr$10.972,00.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Art.6º Revogadas as disposições em contrário, esta lei entrará em vigor nada data de sua publicação.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27 de março de 1973.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Pereira</w:t>
      </w:r>
      <w:r w:rsidRPr="00013D1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3D1F"/>
    <w:rsid w:val="00013D1F"/>
    <w:rsid w:val="002E517D"/>
    <w:rsid w:val="00354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13D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0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2014-11-03T15:52:00Z</dcterms:created>
  <dcterms:modified xsi:type="dcterms:W3CDTF">2014-11-03T15:52:00Z</dcterms:modified>
</cp:coreProperties>
</file>