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D9572" w14:textId="17DCE701" w:rsidR="00A029A0" w:rsidRPr="005D19B3" w:rsidRDefault="00260DEC" w:rsidP="005D19B3">
      <w:pPr>
        <w:tabs>
          <w:tab w:val="right" w:pos="2552"/>
        </w:tabs>
        <w:spacing w:after="0"/>
        <w:jc w:val="both"/>
        <w:rPr>
          <w:rFonts w:ascii="Calibri" w:hAnsi="Calibri" w:cs="Calibri"/>
          <w:b/>
          <w:bCs/>
          <w:sz w:val="24"/>
          <w:szCs w:val="24"/>
        </w:rPr>
      </w:pPr>
      <w:r w:rsidRPr="005D19B3">
        <w:rPr>
          <w:rFonts w:ascii="Calibri" w:hAnsi="Calibri" w:cs="Calibri"/>
          <w:b/>
          <w:bCs/>
          <w:sz w:val="24"/>
          <w:szCs w:val="24"/>
        </w:rPr>
        <w:t xml:space="preserve">Projeto de Lei </w:t>
      </w:r>
      <w:r w:rsidRPr="005D19B3">
        <w:rPr>
          <w:rFonts w:ascii="Calibri" w:eastAsia="Times New Roman" w:hAnsi="Calibri" w:cs="Calibri"/>
          <w:b/>
          <w:bCs/>
          <w:color w:val="000000"/>
          <w:sz w:val="24"/>
          <w:szCs w:val="24"/>
          <w:lang w:eastAsia="pt-BR"/>
        </w:rPr>
        <w:t>n.</w:t>
      </w:r>
      <w:r w:rsidRPr="005D19B3">
        <w:rPr>
          <w:rFonts w:ascii="Calibri" w:eastAsia="Times New Roman" w:hAnsi="Calibri" w:cs="Calibri"/>
          <w:b/>
          <w:bCs/>
          <w:color w:val="000000"/>
          <w:sz w:val="24"/>
          <w:szCs w:val="24"/>
          <w:lang w:eastAsia="pt-BR"/>
        </w:rPr>
        <w:tab/>
        <w:t>/202</w:t>
      </w:r>
      <w:r w:rsidR="005D19B3" w:rsidRPr="005D19B3">
        <w:rPr>
          <w:rFonts w:ascii="Calibri" w:eastAsia="Times New Roman" w:hAnsi="Calibri" w:cs="Calibri"/>
          <w:b/>
          <w:bCs/>
          <w:color w:val="000000"/>
          <w:sz w:val="24"/>
          <w:szCs w:val="24"/>
          <w:lang w:eastAsia="pt-BR"/>
        </w:rPr>
        <w:t>6</w:t>
      </w:r>
    </w:p>
    <w:p w14:paraId="4D9657FC" w14:textId="77777777" w:rsidR="00A029A0" w:rsidRPr="005D19B3" w:rsidRDefault="00A029A0" w:rsidP="005D19B3">
      <w:pPr>
        <w:spacing w:after="0"/>
        <w:jc w:val="both"/>
        <w:rPr>
          <w:rFonts w:ascii="Calibri" w:hAnsi="Calibri" w:cs="Calibri"/>
          <w:b/>
          <w:bCs/>
          <w:sz w:val="24"/>
          <w:szCs w:val="24"/>
        </w:rPr>
      </w:pPr>
    </w:p>
    <w:p w14:paraId="494B197C" w14:textId="77777777" w:rsidR="00260DEC" w:rsidRPr="005D19B3" w:rsidRDefault="00260DEC" w:rsidP="005D19B3">
      <w:pPr>
        <w:spacing w:after="0"/>
        <w:jc w:val="both"/>
        <w:rPr>
          <w:rFonts w:ascii="Calibri" w:hAnsi="Calibri" w:cs="Calibri"/>
          <w:b/>
          <w:bCs/>
          <w:sz w:val="24"/>
          <w:szCs w:val="24"/>
        </w:rPr>
      </w:pPr>
    </w:p>
    <w:p w14:paraId="08F666C0" w14:textId="19EDE19A" w:rsidR="00E6515F" w:rsidRPr="005D19B3" w:rsidRDefault="009E5F1A" w:rsidP="005D19B3">
      <w:pPr>
        <w:spacing w:after="0"/>
        <w:ind w:left="3686"/>
        <w:jc w:val="both"/>
        <w:rPr>
          <w:rFonts w:ascii="Calibri" w:hAnsi="Calibri" w:cs="Calibri"/>
          <w:b/>
          <w:bCs/>
          <w:sz w:val="24"/>
          <w:szCs w:val="24"/>
        </w:rPr>
      </w:pPr>
      <w:r w:rsidRPr="009E5F1A">
        <w:rPr>
          <w:rFonts w:ascii="Calibri" w:hAnsi="Calibri" w:cs="Calibri"/>
          <w:b/>
          <w:bCs/>
          <w:sz w:val="24"/>
          <w:szCs w:val="24"/>
        </w:rPr>
        <w:t>DISPÕE SOBRE A OBRIGATORIEDADE DE ENTIDADES DA SOCIEDADE CIVIL SEM FINS LUCRATIVOS SUBVENCIONADAS PELA PREFEITURA DO MUNICÍPIO DE VARGINHA DISPONIBILIZAREM PRESTAÇÕES DE CONTAS DETALHADAS DAS SUBVENÇÕES RECEBIDAS E SUAS APLICAÇÕES, NA FORMA QUE MENCIONA</w:t>
      </w:r>
      <w:r w:rsidRPr="005D19B3">
        <w:rPr>
          <w:rFonts w:ascii="Calibri" w:hAnsi="Calibri" w:cs="Calibri"/>
          <w:b/>
          <w:bCs/>
          <w:sz w:val="24"/>
          <w:szCs w:val="24"/>
        </w:rPr>
        <w:t>.</w:t>
      </w:r>
    </w:p>
    <w:p w14:paraId="324B4834" w14:textId="77777777" w:rsidR="00863E7D" w:rsidRPr="005D19B3" w:rsidRDefault="00863E7D" w:rsidP="005D19B3">
      <w:pPr>
        <w:spacing w:after="0"/>
        <w:jc w:val="both"/>
        <w:rPr>
          <w:rFonts w:ascii="Calibri" w:hAnsi="Calibri" w:cs="Calibri"/>
          <w:b/>
          <w:bCs/>
          <w:sz w:val="24"/>
          <w:szCs w:val="24"/>
        </w:rPr>
      </w:pPr>
    </w:p>
    <w:p w14:paraId="42FABCEA" w14:textId="77777777" w:rsidR="00260DEC" w:rsidRPr="005D19B3" w:rsidRDefault="00260DEC" w:rsidP="005D19B3">
      <w:pPr>
        <w:spacing w:after="0"/>
        <w:jc w:val="both"/>
        <w:rPr>
          <w:rFonts w:ascii="Calibri" w:hAnsi="Calibri" w:cs="Calibri"/>
          <w:b/>
          <w:bCs/>
          <w:sz w:val="24"/>
          <w:szCs w:val="24"/>
        </w:rPr>
      </w:pPr>
    </w:p>
    <w:p w14:paraId="495C9410" w14:textId="2154E539" w:rsidR="00E6515F" w:rsidRPr="005D19B3" w:rsidRDefault="00863E7D" w:rsidP="005D19B3">
      <w:pPr>
        <w:spacing w:after="0"/>
        <w:ind w:firstLine="1418"/>
        <w:jc w:val="both"/>
        <w:rPr>
          <w:rFonts w:ascii="Calibri" w:hAnsi="Calibri" w:cs="Calibri"/>
          <w:sz w:val="24"/>
          <w:szCs w:val="24"/>
        </w:rPr>
      </w:pPr>
      <w:r w:rsidRPr="005D19B3">
        <w:rPr>
          <w:rFonts w:ascii="Calibri" w:hAnsi="Calibri" w:cs="Calibri"/>
          <w:sz w:val="24"/>
          <w:szCs w:val="24"/>
        </w:rPr>
        <w:t>O Povo do Município de Varginha, Estado de Minas Gerais, por seus representantes na Câmara Municipal,</w:t>
      </w:r>
    </w:p>
    <w:p w14:paraId="50EA6D3C" w14:textId="4C6D731C" w:rsidR="00863E7D" w:rsidRPr="005D19B3" w:rsidRDefault="00863E7D" w:rsidP="005D19B3">
      <w:pPr>
        <w:spacing w:after="0"/>
        <w:jc w:val="both"/>
        <w:rPr>
          <w:rFonts w:ascii="Calibri" w:hAnsi="Calibri" w:cs="Calibri"/>
          <w:b/>
          <w:bCs/>
          <w:sz w:val="24"/>
          <w:szCs w:val="24"/>
        </w:rPr>
      </w:pPr>
    </w:p>
    <w:p w14:paraId="1DE5CA9F" w14:textId="5F8CC243" w:rsidR="00863E7D" w:rsidRPr="005D19B3" w:rsidRDefault="00863E7D" w:rsidP="005D19B3">
      <w:pPr>
        <w:spacing w:after="0"/>
        <w:ind w:firstLine="1418"/>
        <w:jc w:val="both"/>
        <w:rPr>
          <w:rFonts w:ascii="Calibri" w:hAnsi="Calibri" w:cs="Calibri"/>
          <w:b/>
          <w:bCs/>
          <w:sz w:val="24"/>
          <w:szCs w:val="24"/>
        </w:rPr>
      </w:pPr>
      <w:r w:rsidRPr="005D19B3">
        <w:rPr>
          <w:rFonts w:ascii="Calibri" w:hAnsi="Calibri" w:cs="Calibri"/>
          <w:b/>
          <w:bCs/>
          <w:sz w:val="24"/>
          <w:szCs w:val="24"/>
        </w:rPr>
        <w:t>APROVA:</w:t>
      </w:r>
    </w:p>
    <w:p w14:paraId="116E35CF" w14:textId="77777777" w:rsidR="00E6515F" w:rsidRPr="005D19B3" w:rsidRDefault="00E6515F" w:rsidP="005D19B3">
      <w:pPr>
        <w:spacing w:after="0"/>
        <w:jc w:val="both"/>
        <w:rPr>
          <w:rFonts w:ascii="Calibri" w:hAnsi="Calibri" w:cs="Calibri"/>
          <w:b/>
          <w:bCs/>
          <w:sz w:val="24"/>
          <w:szCs w:val="24"/>
        </w:rPr>
      </w:pPr>
    </w:p>
    <w:p w14:paraId="6C19C542" w14:textId="25113C9D" w:rsidR="005643A4" w:rsidRPr="009E5F1A" w:rsidRDefault="005643A4" w:rsidP="00F83281">
      <w:pPr>
        <w:spacing w:after="0"/>
        <w:ind w:firstLine="1418"/>
        <w:jc w:val="both"/>
        <w:rPr>
          <w:rFonts w:ascii="Calibri" w:hAnsi="Calibri" w:cs="Calibri"/>
          <w:sz w:val="24"/>
          <w:szCs w:val="24"/>
        </w:rPr>
      </w:pPr>
      <w:r w:rsidRPr="009E5F1A">
        <w:rPr>
          <w:rFonts w:ascii="Calibri" w:hAnsi="Calibri" w:cs="Calibri"/>
          <w:b/>
          <w:sz w:val="24"/>
          <w:szCs w:val="24"/>
        </w:rPr>
        <w:t>Art. 1º</w:t>
      </w:r>
      <w:r w:rsidR="005D19B3" w:rsidRPr="009E5F1A">
        <w:rPr>
          <w:rFonts w:ascii="Calibri" w:hAnsi="Calibri" w:cs="Calibri"/>
          <w:b/>
          <w:sz w:val="24"/>
          <w:szCs w:val="24"/>
        </w:rPr>
        <w:t>.</w:t>
      </w:r>
      <w:r w:rsidRPr="009E5F1A">
        <w:rPr>
          <w:rFonts w:ascii="Calibri" w:hAnsi="Calibri" w:cs="Calibri"/>
          <w:b/>
          <w:sz w:val="24"/>
          <w:szCs w:val="24"/>
        </w:rPr>
        <w:t xml:space="preserve"> </w:t>
      </w:r>
      <w:r w:rsidR="009E5F1A" w:rsidRPr="009E5F1A">
        <w:rPr>
          <w:rFonts w:ascii="Calibri" w:hAnsi="Calibri" w:cs="Calibri"/>
          <w:sz w:val="24"/>
          <w:szCs w:val="24"/>
        </w:rPr>
        <w:t>As entidades da sociedade civil sem fins lucrativos, de quaisquer espécies, que de qualquer modo sejam subvencionadas pela Prefeitura do Município de Varginha ficam obrigadas a disponibilizar, em suas páginas na Internet, as prestações de contas dos valores recebidos a título de subvenção e suas respectivas aplicações</w:t>
      </w:r>
      <w:r w:rsidRPr="009E5F1A">
        <w:rPr>
          <w:rFonts w:ascii="Calibri" w:hAnsi="Calibri" w:cs="Calibri"/>
          <w:sz w:val="24"/>
          <w:szCs w:val="24"/>
        </w:rPr>
        <w:t>.</w:t>
      </w:r>
    </w:p>
    <w:p w14:paraId="0BB94697"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b/>
          <w:bCs/>
          <w:sz w:val="24"/>
          <w:szCs w:val="24"/>
        </w:rPr>
        <w:t>§ 1º</w:t>
      </w:r>
      <w:r w:rsidRPr="009E5F1A">
        <w:rPr>
          <w:rFonts w:ascii="Calibri" w:hAnsi="Calibri" w:cs="Calibri"/>
          <w:sz w:val="24"/>
          <w:szCs w:val="24"/>
        </w:rPr>
        <w:t xml:space="preserve"> Na excepcionalidade de não possuir página na Internet, fica a entidade obrigada a fornecer as informações descritas no caput deste artigo a qualquer cidadão que as solicite, por escrito ou por meio de correio eletrônico, no prazo de até 20 (vinte) dias, prorrogável por mais 10 (dez) dias, nos termos da Lei Federal nº 12.527, de 18 de novembro de 2011.</w:t>
      </w:r>
    </w:p>
    <w:p w14:paraId="7CFC7E51" w14:textId="5DD5D789" w:rsidR="003046D3" w:rsidRPr="009E5F1A" w:rsidRDefault="009E5F1A" w:rsidP="00F83281">
      <w:pPr>
        <w:spacing w:after="0"/>
        <w:ind w:firstLine="1418"/>
        <w:jc w:val="both"/>
        <w:rPr>
          <w:rFonts w:ascii="Calibri" w:hAnsi="Calibri" w:cs="Calibri"/>
          <w:sz w:val="24"/>
          <w:szCs w:val="24"/>
        </w:rPr>
      </w:pPr>
      <w:r w:rsidRPr="009E5F1A">
        <w:rPr>
          <w:rFonts w:ascii="Calibri" w:hAnsi="Calibri" w:cs="Calibri"/>
          <w:b/>
          <w:bCs/>
          <w:sz w:val="24"/>
          <w:szCs w:val="24"/>
        </w:rPr>
        <w:t>§ 2º</w:t>
      </w:r>
      <w:r w:rsidRPr="009E5F1A">
        <w:rPr>
          <w:rFonts w:ascii="Calibri" w:hAnsi="Calibri" w:cs="Calibri"/>
          <w:sz w:val="24"/>
          <w:szCs w:val="24"/>
        </w:rPr>
        <w:t xml:space="preserve"> A prestação de contas tratada nesta Lei refere-se aos valores recebidos pelas entidades provenientes da Prefeitura do Município de Varginha e suas posteriores aplicações nas atividades pactuadas entre ambas em instrumento próprio, seja convênio, recebimento por meio de emendas parlamentares ao Orçamento Municipal ou outros tipos</w:t>
      </w:r>
      <w:r w:rsidR="003046D3" w:rsidRPr="009E5F1A">
        <w:rPr>
          <w:rFonts w:ascii="Calibri" w:hAnsi="Calibri" w:cs="Calibri"/>
          <w:sz w:val="24"/>
          <w:szCs w:val="24"/>
        </w:rPr>
        <w:t>.</w:t>
      </w:r>
    </w:p>
    <w:p w14:paraId="4047F667" w14:textId="77777777" w:rsidR="009E5F1A" w:rsidRPr="009E5F1A" w:rsidRDefault="005643A4" w:rsidP="00F83281">
      <w:pPr>
        <w:spacing w:after="0"/>
        <w:ind w:firstLine="1418"/>
        <w:jc w:val="both"/>
        <w:rPr>
          <w:rFonts w:ascii="Calibri" w:hAnsi="Calibri" w:cs="Calibri"/>
          <w:sz w:val="24"/>
          <w:szCs w:val="24"/>
        </w:rPr>
      </w:pPr>
      <w:r w:rsidRPr="009E5F1A">
        <w:rPr>
          <w:rFonts w:ascii="Calibri" w:hAnsi="Calibri" w:cs="Calibri"/>
          <w:b/>
          <w:sz w:val="24"/>
          <w:szCs w:val="24"/>
        </w:rPr>
        <w:t>Art. 2º</w:t>
      </w:r>
      <w:r w:rsidR="005D19B3" w:rsidRPr="009E5F1A">
        <w:rPr>
          <w:rFonts w:ascii="Calibri" w:hAnsi="Calibri" w:cs="Calibri"/>
          <w:b/>
          <w:sz w:val="24"/>
          <w:szCs w:val="24"/>
        </w:rPr>
        <w:t>.</w:t>
      </w:r>
      <w:r w:rsidRPr="009E5F1A">
        <w:rPr>
          <w:rFonts w:ascii="Calibri" w:hAnsi="Calibri" w:cs="Calibri"/>
          <w:b/>
          <w:sz w:val="24"/>
          <w:szCs w:val="24"/>
        </w:rPr>
        <w:t xml:space="preserve"> </w:t>
      </w:r>
      <w:r w:rsidR="009E5F1A" w:rsidRPr="009E5F1A">
        <w:rPr>
          <w:rFonts w:ascii="Calibri" w:hAnsi="Calibri" w:cs="Calibri"/>
          <w:sz w:val="24"/>
          <w:szCs w:val="24"/>
        </w:rPr>
        <w:t>2º A prestação de contas referida no artigo 1º desta Lei deverá ser disponibilizada de forma direta na página eletrônica da entidade na Internet, para acesso simples e rápido, ou na forma de arquivo eletrônico para fins de download</w:t>
      </w:r>
      <w:r w:rsidRPr="009E5F1A">
        <w:rPr>
          <w:rFonts w:ascii="Calibri" w:hAnsi="Calibri" w:cs="Calibri"/>
          <w:sz w:val="24"/>
          <w:szCs w:val="24"/>
        </w:rPr>
        <w:t>.</w:t>
      </w:r>
    </w:p>
    <w:p w14:paraId="1E0E6B5D" w14:textId="77777777" w:rsidR="009E5F1A" w:rsidRPr="009E5F1A" w:rsidRDefault="005643A4" w:rsidP="00F83281">
      <w:pPr>
        <w:spacing w:after="0"/>
        <w:ind w:firstLine="1418"/>
        <w:jc w:val="both"/>
        <w:rPr>
          <w:rFonts w:ascii="Calibri" w:hAnsi="Calibri" w:cs="Calibri"/>
          <w:sz w:val="24"/>
          <w:szCs w:val="24"/>
        </w:rPr>
      </w:pPr>
      <w:r w:rsidRPr="009E5F1A">
        <w:rPr>
          <w:rFonts w:ascii="Calibri" w:hAnsi="Calibri" w:cs="Calibri"/>
          <w:b/>
          <w:bCs/>
          <w:sz w:val="24"/>
          <w:szCs w:val="24"/>
        </w:rPr>
        <w:t xml:space="preserve"> </w:t>
      </w:r>
      <w:r w:rsidR="009E5F1A" w:rsidRPr="009E5F1A">
        <w:rPr>
          <w:rFonts w:ascii="Calibri" w:hAnsi="Calibri" w:cs="Calibri"/>
          <w:b/>
          <w:bCs/>
          <w:sz w:val="24"/>
          <w:szCs w:val="24"/>
        </w:rPr>
        <w:t>§ 1º</w:t>
      </w:r>
      <w:r w:rsidR="009E5F1A" w:rsidRPr="009E5F1A">
        <w:rPr>
          <w:rFonts w:ascii="Calibri" w:hAnsi="Calibri" w:cs="Calibri"/>
          <w:sz w:val="24"/>
          <w:szCs w:val="24"/>
        </w:rPr>
        <w:t xml:space="preserve"> O acesso às informações de prestação de contas deverá ser feito de forma facilitada, sendo as informações disponibilizadas em linguagem simples e acessível.</w:t>
      </w:r>
    </w:p>
    <w:p w14:paraId="2A399A8A"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b/>
          <w:bCs/>
          <w:sz w:val="24"/>
          <w:szCs w:val="24"/>
        </w:rPr>
        <w:t>§ 2º</w:t>
      </w:r>
      <w:r w:rsidRPr="009E5F1A">
        <w:rPr>
          <w:rFonts w:ascii="Calibri" w:hAnsi="Calibri" w:cs="Calibri"/>
          <w:sz w:val="24"/>
          <w:szCs w:val="24"/>
        </w:rPr>
        <w:t xml:space="preserve"> Caso seja feita a opção por disponibilização das informações por meio de arquivo eletrônico, este deverá ser compatível com quaisquer dispositivos eletrônicos de uso comum da população.</w:t>
      </w:r>
    </w:p>
    <w:p w14:paraId="3334351C" w14:textId="7EEA6C1B" w:rsidR="005643A4" w:rsidRPr="009E5F1A" w:rsidRDefault="009E5F1A" w:rsidP="00F83281">
      <w:pPr>
        <w:spacing w:after="0"/>
        <w:ind w:firstLine="1418"/>
        <w:jc w:val="both"/>
        <w:rPr>
          <w:rFonts w:ascii="Calibri" w:hAnsi="Calibri" w:cs="Calibri"/>
          <w:sz w:val="24"/>
          <w:szCs w:val="24"/>
        </w:rPr>
      </w:pPr>
      <w:r w:rsidRPr="009E5F1A">
        <w:rPr>
          <w:rFonts w:ascii="Calibri" w:hAnsi="Calibri" w:cs="Calibri"/>
          <w:b/>
          <w:bCs/>
          <w:sz w:val="24"/>
          <w:szCs w:val="24"/>
        </w:rPr>
        <w:t>§ 3º</w:t>
      </w:r>
      <w:r w:rsidRPr="009E5F1A">
        <w:rPr>
          <w:rFonts w:ascii="Calibri" w:hAnsi="Calibri" w:cs="Calibri"/>
          <w:sz w:val="24"/>
          <w:szCs w:val="24"/>
        </w:rPr>
        <w:t xml:space="preserve"> Não serão admitidas denominações ambíguas, confusas ou ininteligíveis que possam ocasionar dúvidas sobre a natureza específica dos itens relativos às aplicações das subvenções recebidas.</w:t>
      </w:r>
    </w:p>
    <w:p w14:paraId="74E6376E" w14:textId="457656A2" w:rsidR="005643A4" w:rsidRPr="009E5F1A" w:rsidRDefault="005643A4" w:rsidP="00F83281">
      <w:pPr>
        <w:spacing w:after="0"/>
        <w:ind w:firstLine="1418"/>
        <w:jc w:val="both"/>
        <w:rPr>
          <w:rFonts w:ascii="Calibri" w:hAnsi="Calibri" w:cs="Calibri"/>
          <w:sz w:val="24"/>
          <w:szCs w:val="24"/>
        </w:rPr>
      </w:pPr>
      <w:r w:rsidRPr="009E5F1A">
        <w:rPr>
          <w:rFonts w:ascii="Calibri" w:hAnsi="Calibri" w:cs="Calibri"/>
          <w:b/>
          <w:sz w:val="24"/>
          <w:szCs w:val="24"/>
        </w:rPr>
        <w:t>Art. 3º</w:t>
      </w:r>
      <w:r w:rsidR="005D19B3" w:rsidRPr="009E5F1A">
        <w:rPr>
          <w:rFonts w:ascii="Calibri" w:hAnsi="Calibri" w:cs="Calibri"/>
          <w:b/>
          <w:sz w:val="24"/>
          <w:szCs w:val="24"/>
        </w:rPr>
        <w:t>.</w:t>
      </w:r>
      <w:r w:rsidRPr="009E5F1A">
        <w:rPr>
          <w:rFonts w:ascii="Calibri" w:hAnsi="Calibri" w:cs="Calibri"/>
          <w:b/>
          <w:sz w:val="24"/>
          <w:szCs w:val="24"/>
        </w:rPr>
        <w:t xml:space="preserve"> </w:t>
      </w:r>
      <w:r w:rsidR="009E5F1A" w:rsidRPr="009E5F1A">
        <w:rPr>
          <w:rFonts w:ascii="Calibri" w:hAnsi="Calibri" w:cs="Calibri"/>
          <w:sz w:val="24"/>
          <w:szCs w:val="24"/>
        </w:rPr>
        <w:t>3º A prestação de contas referida no artigo 1º desta Lei deverá ser sempre atualizada, abrangendo todos os valores efetivamente recebidos da Prefeitura do Município de Varginha e seu detalhamento de aplicação mês a mês</w:t>
      </w:r>
      <w:r w:rsidR="003046D3" w:rsidRPr="009E5F1A">
        <w:rPr>
          <w:rFonts w:ascii="Calibri" w:hAnsi="Calibri" w:cs="Calibri"/>
          <w:sz w:val="24"/>
          <w:szCs w:val="24"/>
        </w:rPr>
        <w:t>.</w:t>
      </w:r>
    </w:p>
    <w:p w14:paraId="1A881ADF" w14:textId="31ABF389" w:rsidR="005643A4" w:rsidRPr="009E5F1A" w:rsidRDefault="005643A4" w:rsidP="00F83281">
      <w:pPr>
        <w:spacing w:after="0"/>
        <w:ind w:firstLine="1418"/>
        <w:jc w:val="both"/>
        <w:rPr>
          <w:rFonts w:ascii="Calibri" w:hAnsi="Calibri" w:cs="Calibri"/>
          <w:sz w:val="24"/>
          <w:szCs w:val="24"/>
        </w:rPr>
      </w:pPr>
      <w:r w:rsidRPr="009E5F1A">
        <w:rPr>
          <w:rFonts w:ascii="Calibri" w:hAnsi="Calibri" w:cs="Calibri"/>
          <w:b/>
          <w:sz w:val="24"/>
          <w:szCs w:val="24"/>
        </w:rPr>
        <w:t>Art. 4º</w:t>
      </w:r>
      <w:r w:rsidR="005D19B3" w:rsidRPr="009E5F1A">
        <w:rPr>
          <w:rFonts w:ascii="Calibri" w:hAnsi="Calibri" w:cs="Calibri"/>
          <w:b/>
          <w:sz w:val="24"/>
          <w:szCs w:val="24"/>
        </w:rPr>
        <w:t>.</w:t>
      </w:r>
      <w:r w:rsidRPr="009E5F1A">
        <w:rPr>
          <w:rFonts w:ascii="Calibri" w:hAnsi="Calibri" w:cs="Calibri"/>
          <w:b/>
          <w:sz w:val="24"/>
          <w:szCs w:val="24"/>
        </w:rPr>
        <w:t xml:space="preserve"> </w:t>
      </w:r>
      <w:r w:rsidR="009E5F1A" w:rsidRPr="009E5F1A">
        <w:rPr>
          <w:rFonts w:ascii="Calibri" w:hAnsi="Calibri" w:cs="Calibri"/>
          <w:sz w:val="24"/>
          <w:szCs w:val="24"/>
        </w:rPr>
        <w:t xml:space="preserve">As transferências das subvenções acordadas entre a Prefeitura do Município de Varginha e as entidades beneficiárias poderão ser suspensas em caso de </w:t>
      </w:r>
      <w:r w:rsidR="009E5F1A" w:rsidRPr="009E5F1A">
        <w:rPr>
          <w:rFonts w:ascii="Calibri" w:hAnsi="Calibri" w:cs="Calibri"/>
          <w:sz w:val="24"/>
          <w:szCs w:val="24"/>
        </w:rPr>
        <w:lastRenderedPageBreak/>
        <w:t>descumprimento do disposto nesta Lei, mediante regular processo administrativo, assegurados o contraditório e a ampla defesa, sendo restabelecidas após a regularização</w:t>
      </w:r>
      <w:r w:rsidR="003046D3" w:rsidRPr="009E5F1A">
        <w:rPr>
          <w:rFonts w:ascii="Calibri" w:hAnsi="Calibri" w:cs="Calibri"/>
          <w:sz w:val="24"/>
          <w:szCs w:val="24"/>
        </w:rPr>
        <w:t>.</w:t>
      </w:r>
    </w:p>
    <w:p w14:paraId="65B6D035" w14:textId="0F0A2BF3" w:rsidR="005643A4" w:rsidRPr="009E5F1A" w:rsidRDefault="005643A4" w:rsidP="00F83281">
      <w:pPr>
        <w:spacing w:after="0"/>
        <w:ind w:firstLine="1418"/>
        <w:jc w:val="both"/>
        <w:rPr>
          <w:rFonts w:ascii="Calibri" w:hAnsi="Calibri" w:cs="Calibri"/>
          <w:sz w:val="24"/>
          <w:szCs w:val="24"/>
        </w:rPr>
      </w:pPr>
      <w:r w:rsidRPr="009E5F1A">
        <w:rPr>
          <w:rFonts w:ascii="Calibri" w:hAnsi="Calibri" w:cs="Calibri"/>
          <w:b/>
          <w:sz w:val="24"/>
          <w:szCs w:val="24"/>
        </w:rPr>
        <w:t xml:space="preserve">Art. </w:t>
      </w:r>
      <w:r w:rsidR="003046D3" w:rsidRPr="009E5F1A">
        <w:rPr>
          <w:rFonts w:ascii="Calibri" w:hAnsi="Calibri" w:cs="Calibri"/>
          <w:b/>
          <w:sz w:val="24"/>
          <w:szCs w:val="24"/>
        </w:rPr>
        <w:t>5</w:t>
      </w:r>
      <w:r w:rsidRPr="009E5F1A">
        <w:rPr>
          <w:rFonts w:ascii="Calibri" w:hAnsi="Calibri" w:cs="Calibri"/>
          <w:b/>
          <w:sz w:val="24"/>
          <w:szCs w:val="24"/>
        </w:rPr>
        <w:t>º</w:t>
      </w:r>
      <w:r w:rsidR="005D19B3" w:rsidRPr="009E5F1A">
        <w:rPr>
          <w:rFonts w:ascii="Calibri" w:hAnsi="Calibri" w:cs="Calibri"/>
          <w:b/>
          <w:sz w:val="24"/>
          <w:szCs w:val="24"/>
        </w:rPr>
        <w:t>.</w:t>
      </w:r>
      <w:r w:rsidRPr="009E5F1A">
        <w:rPr>
          <w:rFonts w:ascii="Calibri" w:hAnsi="Calibri" w:cs="Calibri"/>
          <w:b/>
          <w:sz w:val="24"/>
          <w:szCs w:val="24"/>
        </w:rPr>
        <w:t xml:space="preserve"> </w:t>
      </w:r>
      <w:r w:rsidRPr="009E5F1A">
        <w:rPr>
          <w:rFonts w:ascii="Calibri" w:hAnsi="Calibri" w:cs="Calibri"/>
          <w:sz w:val="24"/>
          <w:szCs w:val="24"/>
        </w:rPr>
        <w:t>Esta Lei entra em vigor na data de sua publicação.</w:t>
      </w:r>
    </w:p>
    <w:p w14:paraId="7CC99D0F" w14:textId="77777777" w:rsidR="00AC0CD2" w:rsidRPr="005D19B3" w:rsidRDefault="00AC0CD2" w:rsidP="005D19B3">
      <w:pPr>
        <w:spacing w:after="0"/>
        <w:jc w:val="both"/>
        <w:rPr>
          <w:rFonts w:ascii="Calibri" w:hAnsi="Calibri" w:cs="Calibri"/>
          <w:b/>
          <w:sz w:val="24"/>
          <w:szCs w:val="24"/>
        </w:rPr>
      </w:pPr>
    </w:p>
    <w:p w14:paraId="779EFFF8" w14:textId="49CAA8CA" w:rsidR="00E6515F" w:rsidRPr="005D19B3" w:rsidRDefault="00863E7D" w:rsidP="005D19B3">
      <w:pPr>
        <w:spacing w:after="0"/>
        <w:jc w:val="center"/>
        <w:rPr>
          <w:rFonts w:ascii="Calibri" w:hAnsi="Calibri" w:cs="Calibri"/>
          <w:b/>
          <w:sz w:val="24"/>
          <w:szCs w:val="24"/>
        </w:rPr>
      </w:pPr>
      <w:r w:rsidRPr="005D19B3">
        <w:rPr>
          <w:rFonts w:ascii="Calibri" w:hAnsi="Calibri" w:cs="Calibri"/>
          <w:b/>
          <w:sz w:val="24"/>
          <w:szCs w:val="24"/>
        </w:rPr>
        <w:t xml:space="preserve">Sala das Sessões da Câmara Municipal de Varginha, em </w:t>
      </w:r>
      <w:r w:rsidR="009E5F1A">
        <w:rPr>
          <w:rFonts w:ascii="Calibri" w:eastAsia="Times New Roman" w:hAnsi="Calibri" w:cs="Calibri"/>
          <w:b/>
          <w:bCs/>
          <w:color w:val="000000"/>
          <w:sz w:val="24"/>
          <w:szCs w:val="24"/>
          <w:lang w:eastAsia="pt-BR"/>
        </w:rPr>
        <w:t>22</w:t>
      </w:r>
      <w:r w:rsidR="00260DEC" w:rsidRPr="005D19B3">
        <w:rPr>
          <w:rFonts w:ascii="Calibri" w:eastAsia="Times New Roman" w:hAnsi="Calibri" w:cs="Calibri"/>
          <w:b/>
          <w:bCs/>
          <w:color w:val="000000"/>
          <w:sz w:val="24"/>
          <w:szCs w:val="24"/>
          <w:lang w:eastAsia="pt-BR"/>
        </w:rPr>
        <w:t xml:space="preserve"> de </w:t>
      </w:r>
      <w:r w:rsidR="009E5F1A">
        <w:rPr>
          <w:rFonts w:ascii="Calibri" w:eastAsia="Times New Roman" w:hAnsi="Calibri" w:cs="Calibri"/>
          <w:b/>
          <w:bCs/>
          <w:color w:val="000000"/>
          <w:sz w:val="24"/>
          <w:szCs w:val="24"/>
          <w:lang w:eastAsia="pt-BR"/>
        </w:rPr>
        <w:t>abril</w:t>
      </w:r>
      <w:r w:rsidR="00260DEC" w:rsidRPr="005D19B3">
        <w:rPr>
          <w:rFonts w:ascii="Calibri" w:eastAsia="Times New Roman" w:hAnsi="Calibri" w:cs="Calibri"/>
          <w:b/>
          <w:bCs/>
          <w:color w:val="000000"/>
          <w:sz w:val="24"/>
          <w:szCs w:val="24"/>
          <w:lang w:eastAsia="pt-BR"/>
        </w:rPr>
        <w:t xml:space="preserve"> de 202</w:t>
      </w:r>
      <w:r w:rsidR="005643A4" w:rsidRPr="005D19B3">
        <w:rPr>
          <w:rFonts w:ascii="Calibri" w:eastAsia="Times New Roman" w:hAnsi="Calibri" w:cs="Calibri"/>
          <w:b/>
          <w:bCs/>
          <w:color w:val="000000"/>
          <w:sz w:val="24"/>
          <w:szCs w:val="24"/>
          <w:lang w:eastAsia="pt-BR"/>
        </w:rPr>
        <w:t>6</w:t>
      </w:r>
      <w:r w:rsidRPr="005D19B3">
        <w:rPr>
          <w:rFonts w:ascii="Calibri" w:hAnsi="Calibri" w:cs="Calibri"/>
          <w:b/>
          <w:sz w:val="24"/>
          <w:szCs w:val="24"/>
        </w:rPr>
        <w:t>.</w:t>
      </w:r>
    </w:p>
    <w:p w14:paraId="2B379DCE" w14:textId="77777777" w:rsidR="00863E7D" w:rsidRDefault="00863E7D" w:rsidP="005D19B3">
      <w:pPr>
        <w:spacing w:after="0"/>
        <w:jc w:val="both"/>
        <w:rPr>
          <w:rFonts w:ascii="Calibri" w:hAnsi="Calibri" w:cs="Calibri"/>
          <w:b/>
          <w:sz w:val="24"/>
          <w:szCs w:val="24"/>
        </w:rPr>
      </w:pPr>
    </w:p>
    <w:p w14:paraId="4088DA57" w14:textId="77777777" w:rsidR="00F83281" w:rsidRDefault="00F83281" w:rsidP="005D19B3">
      <w:pPr>
        <w:spacing w:after="0"/>
        <w:jc w:val="both"/>
        <w:rPr>
          <w:rFonts w:ascii="Calibri" w:hAnsi="Calibri" w:cs="Calibri"/>
          <w:b/>
          <w:sz w:val="24"/>
          <w:szCs w:val="24"/>
        </w:rPr>
      </w:pPr>
    </w:p>
    <w:p w14:paraId="27E40DD6" w14:textId="77777777" w:rsidR="00F83281" w:rsidRPr="005D19B3" w:rsidRDefault="00F83281" w:rsidP="005D19B3">
      <w:pPr>
        <w:spacing w:after="0"/>
        <w:jc w:val="both"/>
        <w:rPr>
          <w:rFonts w:ascii="Calibri" w:hAnsi="Calibri" w:cs="Calibri"/>
          <w:b/>
          <w:sz w:val="24"/>
          <w:szCs w:val="24"/>
        </w:rPr>
      </w:pPr>
    </w:p>
    <w:p w14:paraId="7CBEDFB3" w14:textId="77777777" w:rsidR="00260DEC" w:rsidRPr="005D19B3" w:rsidRDefault="00260DEC" w:rsidP="005D19B3">
      <w:pPr>
        <w:spacing w:after="0"/>
        <w:jc w:val="both"/>
        <w:rPr>
          <w:rFonts w:ascii="Calibri" w:hAnsi="Calibri" w:cs="Calibri"/>
          <w:b/>
          <w:sz w:val="24"/>
          <w:szCs w:val="24"/>
        </w:rPr>
      </w:pPr>
    </w:p>
    <w:p w14:paraId="20F9532D" w14:textId="77777777" w:rsidR="00C35CB5" w:rsidRPr="005D19B3" w:rsidRDefault="00C35CB5" w:rsidP="005D19B3">
      <w:pPr>
        <w:spacing w:after="0"/>
        <w:jc w:val="center"/>
        <w:rPr>
          <w:rFonts w:ascii="Calibri" w:hAnsi="Calibri" w:cs="Calibri"/>
          <w:b/>
          <w:bCs/>
          <w:color w:val="000000"/>
          <w:sz w:val="24"/>
          <w:szCs w:val="24"/>
          <w:lang w:eastAsia="pt-BR"/>
        </w:rPr>
      </w:pPr>
      <w:r w:rsidRPr="005D19B3">
        <w:rPr>
          <w:rFonts w:ascii="Calibri" w:hAnsi="Calibri" w:cs="Calibri"/>
          <w:b/>
          <w:bCs/>
          <w:color w:val="000000"/>
          <w:sz w:val="24"/>
          <w:szCs w:val="24"/>
          <w:lang w:eastAsia="pt-BR"/>
        </w:rPr>
        <w:t>CARLOS DAVI DE SOUZA MARTINS – Davi Martins</w:t>
      </w:r>
    </w:p>
    <w:p w14:paraId="6051F25C" w14:textId="32127E86" w:rsidR="00863E7D" w:rsidRDefault="00863E7D" w:rsidP="005D19B3">
      <w:pPr>
        <w:spacing w:after="0"/>
        <w:jc w:val="center"/>
        <w:rPr>
          <w:rFonts w:ascii="Calibri" w:hAnsi="Calibri" w:cs="Calibri"/>
          <w:b/>
          <w:sz w:val="24"/>
          <w:szCs w:val="24"/>
        </w:rPr>
      </w:pPr>
      <w:r w:rsidRPr="005D19B3">
        <w:rPr>
          <w:rFonts w:ascii="Calibri" w:hAnsi="Calibri" w:cs="Calibri"/>
          <w:b/>
          <w:sz w:val="24"/>
          <w:szCs w:val="24"/>
        </w:rPr>
        <w:t>Vereador</w:t>
      </w:r>
    </w:p>
    <w:p w14:paraId="66327C86" w14:textId="77777777" w:rsidR="003046D3" w:rsidRDefault="003046D3" w:rsidP="005D19B3">
      <w:pPr>
        <w:spacing w:after="0"/>
        <w:jc w:val="center"/>
        <w:rPr>
          <w:rFonts w:ascii="Calibri" w:hAnsi="Calibri" w:cs="Calibri"/>
          <w:b/>
          <w:sz w:val="24"/>
          <w:szCs w:val="24"/>
        </w:rPr>
      </w:pPr>
    </w:p>
    <w:p w14:paraId="62805C21" w14:textId="77777777" w:rsidR="003046D3" w:rsidRDefault="003046D3" w:rsidP="005D19B3">
      <w:pPr>
        <w:spacing w:after="0"/>
        <w:jc w:val="center"/>
        <w:rPr>
          <w:rFonts w:ascii="Calibri" w:hAnsi="Calibri" w:cs="Calibri"/>
          <w:b/>
          <w:sz w:val="24"/>
          <w:szCs w:val="24"/>
        </w:rPr>
      </w:pPr>
    </w:p>
    <w:p w14:paraId="5844FA77" w14:textId="77777777" w:rsidR="003046D3" w:rsidRDefault="003046D3" w:rsidP="005D19B3">
      <w:pPr>
        <w:spacing w:after="0"/>
        <w:jc w:val="center"/>
        <w:rPr>
          <w:rFonts w:ascii="Calibri" w:hAnsi="Calibri" w:cs="Calibri"/>
          <w:b/>
          <w:sz w:val="24"/>
          <w:szCs w:val="24"/>
        </w:rPr>
      </w:pPr>
    </w:p>
    <w:p w14:paraId="449B9931" w14:textId="77777777" w:rsidR="003046D3" w:rsidRDefault="003046D3" w:rsidP="005D19B3">
      <w:pPr>
        <w:spacing w:after="0"/>
        <w:jc w:val="center"/>
        <w:rPr>
          <w:rFonts w:ascii="Calibri" w:hAnsi="Calibri" w:cs="Calibri"/>
          <w:b/>
          <w:sz w:val="24"/>
          <w:szCs w:val="24"/>
        </w:rPr>
      </w:pPr>
    </w:p>
    <w:p w14:paraId="57C43D86" w14:textId="77777777" w:rsidR="003046D3" w:rsidRDefault="003046D3" w:rsidP="005D19B3">
      <w:pPr>
        <w:spacing w:after="0"/>
        <w:jc w:val="center"/>
        <w:rPr>
          <w:rFonts w:ascii="Calibri" w:hAnsi="Calibri" w:cs="Calibri"/>
          <w:b/>
          <w:sz w:val="24"/>
          <w:szCs w:val="24"/>
        </w:rPr>
      </w:pPr>
    </w:p>
    <w:p w14:paraId="2631DEDF" w14:textId="77777777" w:rsidR="003046D3" w:rsidRDefault="003046D3" w:rsidP="005D19B3">
      <w:pPr>
        <w:spacing w:after="0"/>
        <w:jc w:val="center"/>
        <w:rPr>
          <w:rFonts w:ascii="Calibri" w:hAnsi="Calibri" w:cs="Calibri"/>
          <w:b/>
          <w:sz w:val="24"/>
          <w:szCs w:val="24"/>
        </w:rPr>
      </w:pPr>
    </w:p>
    <w:p w14:paraId="4498331D" w14:textId="77777777" w:rsidR="003046D3" w:rsidRDefault="003046D3" w:rsidP="005D19B3">
      <w:pPr>
        <w:spacing w:after="0"/>
        <w:jc w:val="center"/>
        <w:rPr>
          <w:rFonts w:ascii="Calibri" w:hAnsi="Calibri" w:cs="Calibri"/>
          <w:b/>
          <w:sz w:val="24"/>
          <w:szCs w:val="24"/>
        </w:rPr>
      </w:pPr>
    </w:p>
    <w:p w14:paraId="1303D60E" w14:textId="77777777" w:rsidR="003046D3" w:rsidRDefault="003046D3" w:rsidP="005D19B3">
      <w:pPr>
        <w:spacing w:after="0"/>
        <w:jc w:val="center"/>
        <w:rPr>
          <w:rFonts w:ascii="Calibri" w:hAnsi="Calibri" w:cs="Calibri"/>
          <w:b/>
          <w:sz w:val="24"/>
          <w:szCs w:val="24"/>
        </w:rPr>
      </w:pPr>
    </w:p>
    <w:p w14:paraId="0F35E334" w14:textId="77777777" w:rsidR="003046D3" w:rsidRPr="005D19B3" w:rsidRDefault="003046D3" w:rsidP="005D19B3">
      <w:pPr>
        <w:spacing w:after="0"/>
        <w:jc w:val="center"/>
        <w:rPr>
          <w:rFonts w:ascii="Calibri" w:hAnsi="Calibri" w:cs="Calibri"/>
          <w:b/>
          <w:sz w:val="24"/>
          <w:szCs w:val="24"/>
        </w:rPr>
      </w:pPr>
    </w:p>
    <w:p w14:paraId="349B8C03" w14:textId="77777777" w:rsidR="00F83281" w:rsidRDefault="00F83281" w:rsidP="005D19B3">
      <w:pPr>
        <w:spacing w:after="0"/>
        <w:jc w:val="center"/>
        <w:rPr>
          <w:rFonts w:ascii="Calibri" w:hAnsi="Calibri" w:cs="Calibri"/>
          <w:b/>
          <w:sz w:val="24"/>
          <w:szCs w:val="24"/>
        </w:rPr>
      </w:pPr>
    </w:p>
    <w:p w14:paraId="7D436CBD" w14:textId="77777777" w:rsidR="00F83281" w:rsidRDefault="00F83281" w:rsidP="005D19B3">
      <w:pPr>
        <w:spacing w:after="0"/>
        <w:jc w:val="center"/>
        <w:rPr>
          <w:rFonts w:ascii="Calibri" w:hAnsi="Calibri" w:cs="Calibri"/>
          <w:b/>
          <w:sz w:val="24"/>
          <w:szCs w:val="24"/>
        </w:rPr>
      </w:pPr>
    </w:p>
    <w:p w14:paraId="4E6A98A7" w14:textId="77777777" w:rsidR="00F83281" w:rsidRDefault="00F83281" w:rsidP="005D19B3">
      <w:pPr>
        <w:spacing w:after="0"/>
        <w:jc w:val="center"/>
        <w:rPr>
          <w:rFonts w:ascii="Calibri" w:hAnsi="Calibri" w:cs="Calibri"/>
          <w:b/>
          <w:sz w:val="24"/>
          <w:szCs w:val="24"/>
        </w:rPr>
      </w:pPr>
    </w:p>
    <w:p w14:paraId="46B7FA9C" w14:textId="77777777" w:rsidR="00F83281" w:rsidRDefault="00F83281" w:rsidP="005D19B3">
      <w:pPr>
        <w:spacing w:after="0"/>
        <w:jc w:val="center"/>
        <w:rPr>
          <w:rFonts w:ascii="Calibri" w:hAnsi="Calibri" w:cs="Calibri"/>
          <w:b/>
          <w:sz w:val="24"/>
          <w:szCs w:val="24"/>
        </w:rPr>
      </w:pPr>
    </w:p>
    <w:p w14:paraId="371EB872" w14:textId="77777777" w:rsidR="00F83281" w:rsidRDefault="00F83281" w:rsidP="005D19B3">
      <w:pPr>
        <w:spacing w:after="0"/>
        <w:jc w:val="center"/>
        <w:rPr>
          <w:rFonts w:ascii="Calibri" w:hAnsi="Calibri" w:cs="Calibri"/>
          <w:b/>
          <w:sz w:val="24"/>
          <w:szCs w:val="24"/>
        </w:rPr>
      </w:pPr>
    </w:p>
    <w:p w14:paraId="213093C4" w14:textId="77777777" w:rsidR="00F83281" w:rsidRDefault="00F83281" w:rsidP="005D19B3">
      <w:pPr>
        <w:spacing w:after="0"/>
        <w:jc w:val="center"/>
        <w:rPr>
          <w:rFonts w:ascii="Calibri" w:hAnsi="Calibri" w:cs="Calibri"/>
          <w:b/>
          <w:sz w:val="24"/>
          <w:szCs w:val="24"/>
        </w:rPr>
      </w:pPr>
    </w:p>
    <w:p w14:paraId="51A32FED" w14:textId="77777777" w:rsidR="00F83281" w:rsidRDefault="00F83281" w:rsidP="005D19B3">
      <w:pPr>
        <w:spacing w:after="0"/>
        <w:jc w:val="center"/>
        <w:rPr>
          <w:rFonts w:ascii="Calibri" w:hAnsi="Calibri" w:cs="Calibri"/>
          <w:b/>
          <w:sz w:val="24"/>
          <w:szCs w:val="24"/>
        </w:rPr>
      </w:pPr>
    </w:p>
    <w:p w14:paraId="4BC2AB9C" w14:textId="77777777" w:rsidR="00F83281" w:rsidRDefault="00F83281" w:rsidP="005D19B3">
      <w:pPr>
        <w:spacing w:after="0"/>
        <w:jc w:val="center"/>
        <w:rPr>
          <w:rFonts w:ascii="Calibri" w:hAnsi="Calibri" w:cs="Calibri"/>
          <w:b/>
          <w:sz w:val="24"/>
          <w:szCs w:val="24"/>
        </w:rPr>
      </w:pPr>
    </w:p>
    <w:p w14:paraId="243E62C2" w14:textId="77777777" w:rsidR="00F83281" w:rsidRDefault="00F83281" w:rsidP="005D19B3">
      <w:pPr>
        <w:spacing w:after="0"/>
        <w:jc w:val="center"/>
        <w:rPr>
          <w:rFonts w:ascii="Calibri" w:hAnsi="Calibri" w:cs="Calibri"/>
          <w:b/>
          <w:sz w:val="24"/>
          <w:szCs w:val="24"/>
        </w:rPr>
      </w:pPr>
    </w:p>
    <w:p w14:paraId="52BF2DF6" w14:textId="77777777" w:rsidR="00F83281" w:rsidRDefault="00F83281" w:rsidP="005D19B3">
      <w:pPr>
        <w:spacing w:after="0"/>
        <w:jc w:val="center"/>
        <w:rPr>
          <w:rFonts w:ascii="Calibri" w:hAnsi="Calibri" w:cs="Calibri"/>
          <w:b/>
          <w:sz w:val="24"/>
          <w:szCs w:val="24"/>
        </w:rPr>
      </w:pPr>
    </w:p>
    <w:p w14:paraId="0CB2D227" w14:textId="77777777" w:rsidR="00F83281" w:rsidRDefault="00F83281" w:rsidP="005D19B3">
      <w:pPr>
        <w:spacing w:after="0"/>
        <w:jc w:val="center"/>
        <w:rPr>
          <w:rFonts w:ascii="Calibri" w:hAnsi="Calibri" w:cs="Calibri"/>
          <w:b/>
          <w:sz w:val="24"/>
          <w:szCs w:val="24"/>
        </w:rPr>
      </w:pPr>
    </w:p>
    <w:p w14:paraId="5EEED5DA" w14:textId="77777777" w:rsidR="00F83281" w:rsidRDefault="00F83281" w:rsidP="005D19B3">
      <w:pPr>
        <w:spacing w:after="0"/>
        <w:jc w:val="center"/>
        <w:rPr>
          <w:rFonts w:ascii="Calibri" w:hAnsi="Calibri" w:cs="Calibri"/>
          <w:b/>
          <w:sz w:val="24"/>
          <w:szCs w:val="24"/>
        </w:rPr>
      </w:pPr>
    </w:p>
    <w:p w14:paraId="04947383" w14:textId="77777777" w:rsidR="00F83281" w:rsidRDefault="00F83281" w:rsidP="005D19B3">
      <w:pPr>
        <w:spacing w:after="0"/>
        <w:jc w:val="center"/>
        <w:rPr>
          <w:rFonts w:ascii="Calibri" w:hAnsi="Calibri" w:cs="Calibri"/>
          <w:b/>
          <w:sz w:val="24"/>
          <w:szCs w:val="24"/>
        </w:rPr>
      </w:pPr>
    </w:p>
    <w:p w14:paraId="439EEA4B" w14:textId="77777777" w:rsidR="00F83281" w:rsidRDefault="00F83281" w:rsidP="005D19B3">
      <w:pPr>
        <w:spacing w:after="0"/>
        <w:jc w:val="center"/>
        <w:rPr>
          <w:rFonts w:ascii="Calibri" w:hAnsi="Calibri" w:cs="Calibri"/>
          <w:b/>
          <w:sz w:val="24"/>
          <w:szCs w:val="24"/>
        </w:rPr>
      </w:pPr>
    </w:p>
    <w:p w14:paraId="057A8169" w14:textId="77777777" w:rsidR="00F83281" w:rsidRDefault="00F83281" w:rsidP="005D19B3">
      <w:pPr>
        <w:spacing w:after="0"/>
        <w:jc w:val="center"/>
        <w:rPr>
          <w:rFonts w:ascii="Calibri" w:hAnsi="Calibri" w:cs="Calibri"/>
          <w:b/>
          <w:sz w:val="24"/>
          <w:szCs w:val="24"/>
        </w:rPr>
      </w:pPr>
    </w:p>
    <w:p w14:paraId="2BB831EB" w14:textId="77777777" w:rsidR="00F83281" w:rsidRDefault="00F83281" w:rsidP="005D19B3">
      <w:pPr>
        <w:spacing w:after="0"/>
        <w:jc w:val="center"/>
        <w:rPr>
          <w:rFonts w:ascii="Calibri" w:hAnsi="Calibri" w:cs="Calibri"/>
          <w:b/>
          <w:sz w:val="24"/>
          <w:szCs w:val="24"/>
        </w:rPr>
      </w:pPr>
    </w:p>
    <w:p w14:paraId="77AC8B09" w14:textId="77777777" w:rsidR="00F83281" w:rsidRDefault="00F83281" w:rsidP="005D19B3">
      <w:pPr>
        <w:spacing w:after="0"/>
        <w:jc w:val="center"/>
        <w:rPr>
          <w:rFonts w:ascii="Calibri" w:hAnsi="Calibri" w:cs="Calibri"/>
          <w:b/>
          <w:sz w:val="24"/>
          <w:szCs w:val="24"/>
        </w:rPr>
      </w:pPr>
    </w:p>
    <w:p w14:paraId="1C70050E" w14:textId="77777777" w:rsidR="00F83281" w:rsidRDefault="00F83281" w:rsidP="005D19B3">
      <w:pPr>
        <w:spacing w:after="0"/>
        <w:jc w:val="center"/>
        <w:rPr>
          <w:rFonts w:ascii="Calibri" w:hAnsi="Calibri" w:cs="Calibri"/>
          <w:b/>
          <w:sz w:val="24"/>
          <w:szCs w:val="24"/>
        </w:rPr>
      </w:pPr>
    </w:p>
    <w:p w14:paraId="65BA001C" w14:textId="77777777" w:rsidR="00F83281" w:rsidRDefault="00F83281" w:rsidP="005D19B3">
      <w:pPr>
        <w:spacing w:after="0"/>
        <w:jc w:val="center"/>
        <w:rPr>
          <w:rFonts w:ascii="Calibri" w:hAnsi="Calibri" w:cs="Calibri"/>
          <w:b/>
          <w:sz w:val="24"/>
          <w:szCs w:val="24"/>
        </w:rPr>
      </w:pPr>
    </w:p>
    <w:p w14:paraId="2CB6D6BB" w14:textId="77777777" w:rsidR="00F83281" w:rsidRDefault="00F83281" w:rsidP="005D19B3">
      <w:pPr>
        <w:spacing w:after="0"/>
        <w:jc w:val="center"/>
        <w:rPr>
          <w:rFonts w:ascii="Calibri" w:hAnsi="Calibri" w:cs="Calibri"/>
          <w:b/>
          <w:sz w:val="24"/>
          <w:szCs w:val="24"/>
        </w:rPr>
      </w:pPr>
    </w:p>
    <w:p w14:paraId="4C19A18F" w14:textId="77777777" w:rsidR="00F83281" w:rsidRDefault="00F83281" w:rsidP="005D19B3">
      <w:pPr>
        <w:spacing w:after="0"/>
        <w:jc w:val="center"/>
        <w:rPr>
          <w:rFonts w:ascii="Calibri" w:hAnsi="Calibri" w:cs="Calibri"/>
          <w:b/>
          <w:sz w:val="24"/>
          <w:szCs w:val="24"/>
        </w:rPr>
      </w:pPr>
    </w:p>
    <w:p w14:paraId="5700183F" w14:textId="77777777" w:rsidR="00F83281" w:rsidRDefault="00F83281" w:rsidP="005D19B3">
      <w:pPr>
        <w:spacing w:after="0"/>
        <w:jc w:val="center"/>
        <w:rPr>
          <w:rFonts w:ascii="Calibri" w:hAnsi="Calibri" w:cs="Calibri"/>
          <w:b/>
          <w:sz w:val="24"/>
          <w:szCs w:val="24"/>
        </w:rPr>
      </w:pPr>
    </w:p>
    <w:p w14:paraId="09B7EEDE" w14:textId="77777777" w:rsidR="00F83281" w:rsidRDefault="00F83281" w:rsidP="005D19B3">
      <w:pPr>
        <w:spacing w:after="0"/>
        <w:jc w:val="center"/>
        <w:rPr>
          <w:rFonts w:ascii="Calibri" w:hAnsi="Calibri" w:cs="Calibri"/>
          <w:b/>
          <w:sz w:val="24"/>
          <w:szCs w:val="24"/>
        </w:rPr>
      </w:pPr>
    </w:p>
    <w:p w14:paraId="4BAED38E" w14:textId="77777777" w:rsidR="00F83281" w:rsidRDefault="00F83281" w:rsidP="005D19B3">
      <w:pPr>
        <w:spacing w:after="0"/>
        <w:jc w:val="center"/>
        <w:rPr>
          <w:rFonts w:ascii="Calibri" w:hAnsi="Calibri" w:cs="Calibri"/>
          <w:b/>
          <w:sz w:val="24"/>
          <w:szCs w:val="24"/>
        </w:rPr>
      </w:pPr>
    </w:p>
    <w:p w14:paraId="739EC1D1" w14:textId="77777777" w:rsidR="00F83281" w:rsidRDefault="00F83281" w:rsidP="005D19B3">
      <w:pPr>
        <w:spacing w:after="0"/>
        <w:jc w:val="center"/>
        <w:rPr>
          <w:rFonts w:ascii="Calibri" w:hAnsi="Calibri" w:cs="Calibri"/>
          <w:b/>
          <w:sz w:val="24"/>
          <w:szCs w:val="24"/>
        </w:rPr>
      </w:pPr>
    </w:p>
    <w:p w14:paraId="086BE2E5" w14:textId="77777777" w:rsidR="00F83281" w:rsidRDefault="00F83281" w:rsidP="005D19B3">
      <w:pPr>
        <w:spacing w:after="0"/>
        <w:jc w:val="center"/>
        <w:rPr>
          <w:rFonts w:ascii="Calibri" w:hAnsi="Calibri" w:cs="Calibri"/>
          <w:b/>
          <w:sz w:val="24"/>
          <w:szCs w:val="24"/>
        </w:rPr>
      </w:pPr>
    </w:p>
    <w:p w14:paraId="29CEB5FF" w14:textId="2C7E6816" w:rsidR="00E6515F" w:rsidRPr="005D19B3" w:rsidRDefault="00E6515F" w:rsidP="005D19B3">
      <w:pPr>
        <w:spacing w:after="0"/>
        <w:jc w:val="center"/>
        <w:rPr>
          <w:rFonts w:ascii="Calibri" w:hAnsi="Calibri" w:cs="Calibri"/>
          <w:b/>
          <w:sz w:val="24"/>
          <w:szCs w:val="24"/>
        </w:rPr>
      </w:pPr>
      <w:r w:rsidRPr="005D19B3">
        <w:rPr>
          <w:rFonts w:ascii="Calibri" w:hAnsi="Calibri" w:cs="Calibri"/>
          <w:b/>
          <w:sz w:val="24"/>
          <w:szCs w:val="24"/>
        </w:rPr>
        <w:t>JUSTIFICATIVA</w:t>
      </w:r>
    </w:p>
    <w:p w14:paraId="1C968741" w14:textId="77777777" w:rsidR="00260DEC" w:rsidRPr="005D19B3" w:rsidRDefault="00260DEC" w:rsidP="005D19B3">
      <w:pPr>
        <w:spacing w:after="0"/>
        <w:ind w:firstLine="1418"/>
        <w:jc w:val="both"/>
        <w:rPr>
          <w:rFonts w:ascii="Calibri" w:hAnsi="Calibri" w:cs="Calibri"/>
          <w:sz w:val="24"/>
          <w:szCs w:val="24"/>
        </w:rPr>
      </w:pPr>
    </w:p>
    <w:p w14:paraId="176D46C2"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sz w:val="24"/>
          <w:szCs w:val="24"/>
        </w:rPr>
        <w:t>O presente Projeto de Lei tem por objetivo aprimorar os mecanismos de transparência na aplicação de recursos públicos repassados pelo Município de Varginha a entidades da sociedade civil sem fins lucrativos.</w:t>
      </w:r>
    </w:p>
    <w:p w14:paraId="56402D18"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sz w:val="24"/>
          <w:szCs w:val="24"/>
        </w:rPr>
        <w:t>Embora a legislação já estabeleça a obrigatoriedade de prestação de contas, verifica-se, na prática, que essas informações nem sempre estão disponibilizadas de forma acessível à população. Em muitos casos, os dados existem, porém encontram-se dispersos, com difícil acesso ou apresentados em linguagem pouco compreensível ao cidadão comum.</w:t>
      </w:r>
    </w:p>
    <w:p w14:paraId="770EE525"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sz w:val="24"/>
          <w:szCs w:val="24"/>
        </w:rPr>
        <w:t>A proposta estabelece a obrigatoriedade de divulgação das prestações de contas em meio eletrônico, em formato simples, direto e de fácil acesso, permitindo o acompanhamento efetivo dos valores recebidos e de sua aplicação.</w:t>
      </w:r>
    </w:p>
    <w:p w14:paraId="1179A27F"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sz w:val="24"/>
          <w:szCs w:val="24"/>
        </w:rPr>
        <w:t>A medida não cria nova obrigação material às entidades, mas disciplina a forma de divulgação dessas informações, fortalecendo o princípio da publicidade e ampliando o controle social sobre os recursos públicos.</w:t>
      </w:r>
    </w:p>
    <w:p w14:paraId="025BA4E7"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sz w:val="24"/>
          <w:szCs w:val="24"/>
        </w:rPr>
        <w:t>Além disso, a iniciativa contribui para a padronização das informações, evita ambiguidades na apresentação dos dados e confere maior segurança tanto à Administração Pública quanto às entidades beneficiárias, que passam a atuar com maior transparência perante a sociedade.</w:t>
      </w:r>
    </w:p>
    <w:p w14:paraId="10D1DF54" w14:textId="77777777" w:rsidR="009E5F1A" w:rsidRPr="009E5F1A" w:rsidRDefault="009E5F1A" w:rsidP="00F83281">
      <w:pPr>
        <w:spacing w:after="0"/>
        <w:ind w:firstLine="1418"/>
        <w:jc w:val="both"/>
        <w:rPr>
          <w:rFonts w:ascii="Calibri" w:hAnsi="Calibri" w:cs="Calibri"/>
          <w:sz w:val="24"/>
          <w:szCs w:val="24"/>
        </w:rPr>
      </w:pPr>
      <w:r w:rsidRPr="009E5F1A">
        <w:rPr>
          <w:rFonts w:ascii="Calibri" w:hAnsi="Calibri" w:cs="Calibri"/>
          <w:sz w:val="24"/>
          <w:szCs w:val="24"/>
        </w:rPr>
        <w:t>Ressalta-se que a transparência na utilização de recursos públicos é elemento essencial para o fortalecimento da confiança entre o Poder Público, as instituições parceiras e a população.</w:t>
      </w:r>
    </w:p>
    <w:p w14:paraId="267672C8" w14:textId="5E714FD7" w:rsidR="00DB045A" w:rsidRPr="005D19B3" w:rsidRDefault="009E5F1A" w:rsidP="00F83281">
      <w:pPr>
        <w:spacing w:after="0"/>
        <w:ind w:firstLine="1418"/>
        <w:jc w:val="both"/>
        <w:rPr>
          <w:rFonts w:ascii="Calibri" w:hAnsi="Calibri" w:cs="Calibri"/>
          <w:b/>
          <w:sz w:val="24"/>
          <w:szCs w:val="24"/>
        </w:rPr>
      </w:pPr>
      <w:r w:rsidRPr="009E5F1A">
        <w:rPr>
          <w:rFonts w:ascii="Calibri" w:hAnsi="Calibri" w:cs="Calibri"/>
          <w:sz w:val="24"/>
          <w:szCs w:val="24"/>
        </w:rPr>
        <w:t>Diante do exposto, submeto o presente Projeto de Lei à apreciação dos nobres pares.</w:t>
      </w:r>
    </w:p>
    <w:p w14:paraId="7E5D1C6D" w14:textId="77777777" w:rsidR="00F83281" w:rsidRDefault="00F83281" w:rsidP="005D19B3">
      <w:pPr>
        <w:spacing w:after="0"/>
        <w:jc w:val="center"/>
        <w:rPr>
          <w:rFonts w:ascii="Calibri" w:hAnsi="Calibri" w:cs="Calibri"/>
          <w:b/>
          <w:sz w:val="24"/>
          <w:szCs w:val="24"/>
        </w:rPr>
      </w:pPr>
    </w:p>
    <w:p w14:paraId="723078F0" w14:textId="36413363" w:rsidR="00A029A0" w:rsidRPr="005D19B3" w:rsidRDefault="00A029A0" w:rsidP="005D19B3">
      <w:pPr>
        <w:spacing w:after="0"/>
        <w:jc w:val="center"/>
        <w:rPr>
          <w:rFonts w:ascii="Calibri" w:hAnsi="Calibri" w:cs="Calibri"/>
          <w:b/>
          <w:sz w:val="24"/>
          <w:szCs w:val="24"/>
        </w:rPr>
      </w:pPr>
      <w:r w:rsidRPr="005D19B3">
        <w:rPr>
          <w:rFonts w:ascii="Calibri" w:hAnsi="Calibri" w:cs="Calibri"/>
          <w:b/>
          <w:sz w:val="24"/>
          <w:szCs w:val="24"/>
        </w:rPr>
        <w:t xml:space="preserve">Sala das Sessões da Câmara Municipal de Varginha, em </w:t>
      </w:r>
      <w:r w:rsidR="009E5F1A">
        <w:rPr>
          <w:rFonts w:ascii="Calibri" w:eastAsia="Times New Roman" w:hAnsi="Calibri" w:cs="Calibri"/>
          <w:b/>
          <w:bCs/>
          <w:color w:val="000000"/>
          <w:sz w:val="24"/>
          <w:szCs w:val="24"/>
          <w:lang w:eastAsia="pt-BR"/>
        </w:rPr>
        <w:t>22</w:t>
      </w:r>
      <w:r w:rsidR="00260DEC" w:rsidRPr="005D19B3">
        <w:rPr>
          <w:rFonts w:ascii="Calibri" w:eastAsia="Times New Roman" w:hAnsi="Calibri" w:cs="Calibri"/>
          <w:b/>
          <w:bCs/>
          <w:color w:val="000000"/>
          <w:sz w:val="24"/>
          <w:szCs w:val="24"/>
          <w:lang w:eastAsia="pt-BR"/>
        </w:rPr>
        <w:t xml:space="preserve"> de </w:t>
      </w:r>
      <w:r w:rsidR="009E5F1A">
        <w:rPr>
          <w:rFonts w:ascii="Calibri" w:eastAsia="Times New Roman" w:hAnsi="Calibri" w:cs="Calibri"/>
          <w:b/>
          <w:bCs/>
          <w:color w:val="000000"/>
          <w:sz w:val="24"/>
          <w:szCs w:val="24"/>
          <w:lang w:eastAsia="pt-BR"/>
        </w:rPr>
        <w:t>abril</w:t>
      </w:r>
      <w:r w:rsidR="00260DEC" w:rsidRPr="005D19B3">
        <w:rPr>
          <w:rFonts w:ascii="Calibri" w:eastAsia="Times New Roman" w:hAnsi="Calibri" w:cs="Calibri"/>
          <w:b/>
          <w:bCs/>
          <w:color w:val="000000"/>
          <w:sz w:val="24"/>
          <w:szCs w:val="24"/>
          <w:lang w:eastAsia="pt-BR"/>
        </w:rPr>
        <w:t xml:space="preserve"> de 202</w:t>
      </w:r>
      <w:r w:rsidR="005643A4" w:rsidRPr="005D19B3">
        <w:rPr>
          <w:rFonts w:ascii="Calibri" w:eastAsia="Times New Roman" w:hAnsi="Calibri" w:cs="Calibri"/>
          <w:b/>
          <w:bCs/>
          <w:color w:val="000000"/>
          <w:sz w:val="24"/>
          <w:szCs w:val="24"/>
          <w:lang w:eastAsia="pt-BR"/>
        </w:rPr>
        <w:t>6</w:t>
      </w:r>
      <w:r w:rsidRPr="005D19B3">
        <w:rPr>
          <w:rFonts w:ascii="Calibri" w:hAnsi="Calibri" w:cs="Calibri"/>
          <w:b/>
          <w:sz w:val="24"/>
          <w:szCs w:val="24"/>
        </w:rPr>
        <w:t>.</w:t>
      </w:r>
    </w:p>
    <w:p w14:paraId="1EC3009C" w14:textId="77777777" w:rsidR="00260DEC" w:rsidRDefault="00260DEC" w:rsidP="005D19B3">
      <w:pPr>
        <w:spacing w:after="0"/>
        <w:jc w:val="both"/>
        <w:rPr>
          <w:rFonts w:ascii="Calibri" w:hAnsi="Calibri" w:cs="Calibri"/>
          <w:b/>
          <w:sz w:val="24"/>
          <w:szCs w:val="24"/>
        </w:rPr>
      </w:pPr>
    </w:p>
    <w:p w14:paraId="275B1141" w14:textId="77777777" w:rsidR="00F83281" w:rsidRDefault="00F83281" w:rsidP="005D19B3">
      <w:pPr>
        <w:spacing w:after="0"/>
        <w:jc w:val="both"/>
        <w:rPr>
          <w:rFonts w:ascii="Calibri" w:hAnsi="Calibri" w:cs="Calibri"/>
          <w:b/>
          <w:sz w:val="24"/>
          <w:szCs w:val="24"/>
        </w:rPr>
      </w:pPr>
    </w:p>
    <w:p w14:paraId="1B9FA0C6" w14:textId="77777777" w:rsidR="00F83281" w:rsidRDefault="00F83281" w:rsidP="005D19B3">
      <w:pPr>
        <w:spacing w:after="0"/>
        <w:jc w:val="both"/>
        <w:rPr>
          <w:rFonts w:ascii="Calibri" w:hAnsi="Calibri" w:cs="Calibri"/>
          <w:b/>
          <w:sz w:val="24"/>
          <w:szCs w:val="24"/>
        </w:rPr>
      </w:pPr>
    </w:p>
    <w:p w14:paraId="31371A9B" w14:textId="77777777" w:rsidR="00F83281" w:rsidRPr="005D19B3" w:rsidRDefault="00F83281" w:rsidP="005D19B3">
      <w:pPr>
        <w:spacing w:after="0"/>
        <w:jc w:val="both"/>
        <w:rPr>
          <w:rFonts w:ascii="Calibri" w:hAnsi="Calibri" w:cs="Calibri"/>
          <w:b/>
          <w:sz w:val="24"/>
          <w:szCs w:val="24"/>
        </w:rPr>
      </w:pPr>
    </w:p>
    <w:p w14:paraId="49EA4169" w14:textId="4A6C2C9F" w:rsidR="00A029A0" w:rsidRPr="005D19B3" w:rsidRDefault="00C35CB5" w:rsidP="005D19B3">
      <w:pPr>
        <w:spacing w:after="0"/>
        <w:jc w:val="center"/>
        <w:rPr>
          <w:rFonts w:ascii="Calibri" w:hAnsi="Calibri" w:cs="Calibri"/>
          <w:b/>
          <w:sz w:val="24"/>
          <w:szCs w:val="24"/>
        </w:rPr>
      </w:pPr>
      <w:r w:rsidRPr="005D19B3">
        <w:rPr>
          <w:rFonts w:ascii="Calibri" w:hAnsi="Calibri" w:cs="Calibri"/>
          <w:b/>
          <w:bCs/>
          <w:color w:val="000000"/>
          <w:sz w:val="24"/>
          <w:szCs w:val="24"/>
          <w:lang w:eastAsia="pt-BR"/>
        </w:rPr>
        <w:t>CARLOS DAVI DE SOUZA MARTINS – Davi Martins</w:t>
      </w:r>
    </w:p>
    <w:p w14:paraId="0A887406" w14:textId="39FB3079" w:rsidR="008C6B6F" w:rsidRPr="005D19B3" w:rsidRDefault="00A029A0" w:rsidP="005D19B3">
      <w:pPr>
        <w:spacing w:after="0"/>
        <w:jc w:val="center"/>
        <w:rPr>
          <w:rFonts w:ascii="Calibri" w:hAnsi="Calibri" w:cs="Calibri"/>
          <w:b/>
          <w:sz w:val="24"/>
          <w:szCs w:val="24"/>
        </w:rPr>
      </w:pPr>
      <w:r w:rsidRPr="005D19B3">
        <w:rPr>
          <w:rFonts w:ascii="Calibri" w:hAnsi="Calibri" w:cs="Calibri"/>
          <w:b/>
          <w:sz w:val="24"/>
          <w:szCs w:val="24"/>
        </w:rPr>
        <w:t>Vereador</w:t>
      </w:r>
    </w:p>
    <w:sectPr w:rsidR="008C6B6F" w:rsidRPr="005D19B3" w:rsidSect="00237BA1">
      <w:footerReference w:type="default" r:id="rId8"/>
      <w:pgSz w:w="11906" w:h="16838" w:code="9"/>
      <w:pgMar w:top="2552" w:right="1134" w:bottom="1276" w:left="1418" w:header="851"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46CD1" w14:textId="77777777" w:rsidR="007B64DD" w:rsidRDefault="007B64DD" w:rsidP="00730EA2">
      <w:pPr>
        <w:spacing w:after="0"/>
      </w:pPr>
      <w:r>
        <w:separator/>
      </w:r>
    </w:p>
  </w:endnote>
  <w:endnote w:type="continuationSeparator" w:id="0">
    <w:p w14:paraId="15C5778E" w14:textId="77777777" w:rsidR="007B64DD" w:rsidRDefault="007B64DD" w:rsidP="00730E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552826"/>
      <w:docPartObj>
        <w:docPartGallery w:val="Page Numbers (Bottom of Page)"/>
        <w:docPartUnique/>
      </w:docPartObj>
    </w:sdtPr>
    <w:sdtEndPr>
      <w:rPr>
        <w:sz w:val="20"/>
        <w:szCs w:val="20"/>
      </w:rPr>
    </w:sdtEndPr>
    <w:sdtContent>
      <w:p w14:paraId="1F784E98" w14:textId="678A6E0E" w:rsidR="00730EA2" w:rsidRPr="00730EA2" w:rsidRDefault="00730EA2" w:rsidP="00730EA2">
        <w:pPr>
          <w:pStyle w:val="Rodap"/>
          <w:jc w:val="center"/>
          <w:rPr>
            <w:sz w:val="20"/>
            <w:szCs w:val="20"/>
          </w:rPr>
        </w:pPr>
        <w:r w:rsidRPr="00730EA2">
          <w:rPr>
            <w:sz w:val="20"/>
            <w:szCs w:val="20"/>
          </w:rPr>
          <w:fldChar w:fldCharType="begin"/>
        </w:r>
        <w:r w:rsidRPr="00730EA2">
          <w:rPr>
            <w:sz w:val="20"/>
            <w:szCs w:val="20"/>
          </w:rPr>
          <w:instrText>PAGE   \* MERGEFORMAT</w:instrText>
        </w:r>
        <w:r w:rsidRPr="00730EA2">
          <w:rPr>
            <w:sz w:val="20"/>
            <w:szCs w:val="20"/>
          </w:rPr>
          <w:fldChar w:fldCharType="separate"/>
        </w:r>
        <w:r w:rsidRPr="00730EA2">
          <w:rPr>
            <w:sz w:val="20"/>
            <w:szCs w:val="20"/>
          </w:rPr>
          <w:t>2</w:t>
        </w:r>
        <w:r w:rsidRPr="00730EA2">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80FFC" w14:textId="77777777" w:rsidR="007B64DD" w:rsidRDefault="007B64DD" w:rsidP="00730EA2">
      <w:pPr>
        <w:spacing w:after="0"/>
      </w:pPr>
      <w:r>
        <w:separator/>
      </w:r>
    </w:p>
  </w:footnote>
  <w:footnote w:type="continuationSeparator" w:id="0">
    <w:p w14:paraId="5797DD32" w14:textId="77777777" w:rsidR="007B64DD" w:rsidRDefault="007B64DD" w:rsidP="00730EA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15:restartNumberingAfterBreak="0">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15:restartNumberingAfterBreak="0">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E6C3987"/>
    <w:multiLevelType w:val="hybridMultilevel"/>
    <w:tmpl w:val="71C4DF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B648CC"/>
    <w:multiLevelType w:val="hybridMultilevel"/>
    <w:tmpl w:val="49BE5252"/>
    <w:lvl w:ilvl="0" w:tplc="17CA0042">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18035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541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7752959">
    <w:abstractNumId w:val="0"/>
  </w:num>
  <w:num w:numId="4" w16cid:durableId="253706383">
    <w:abstractNumId w:val="1"/>
  </w:num>
  <w:num w:numId="5" w16cid:durableId="1874539286">
    <w:abstractNumId w:val="2"/>
  </w:num>
  <w:num w:numId="6" w16cid:durableId="1874880617">
    <w:abstractNumId w:val="3"/>
  </w:num>
  <w:num w:numId="7" w16cid:durableId="16403816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5F"/>
    <w:rsid w:val="0007208F"/>
    <w:rsid w:val="00171397"/>
    <w:rsid w:val="001F42BE"/>
    <w:rsid w:val="00237BA1"/>
    <w:rsid w:val="00260DEC"/>
    <w:rsid w:val="0029514F"/>
    <w:rsid w:val="002F74B9"/>
    <w:rsid w:val="003046D3"/>
    <w:rsid w:val="003176E7"/>
    <w:rsid w:val="00334570"/>
    <w:rsid w:val="00361103"/>
    <w:rsid w:val="00411B94"/>
    <w:rsid w:val="004378E0"/>
    <w:rsid w:val="00503CA0"/>
    <w:rsid w:val="005643A4"/>
    <w:rsid w:val="005D19B3"/>
    <w:rsid w:val="00730EA2"/>
    <w:rsid w:val="00744A07"/>
    <w:rsid w:val="007708D4"/>
    <w:rsid w:val="007B64DD"/>
    <w:rsid w:val="00863E7D"/>
    <w:rsid w:val="008C6B6F"/>
    <w:rsid w:val="008E42DE"/>
    <w:rsid w:val="008E5C7A"/>
    <w:rsid w:val="00914FDE"/>
    <w:rsid w:val="00916655"/>
    <w:rsid w:val="00960CCF"/>
    <w:rsid w:val="009715FE"/>
    <w:rsid w:val="00977401"/>
    <w:rsid w:val="009E5F1A"/>
    <w:rsid w:val="00A029A0"/>
    <w:rsid w:val="00A3462C"/>
    <w:rsid w:val="00AC0CD2"/>
    <w:rsid w:val="00AC10F2"/>
    <w:rsid w:val="00AD0757"/>
    <w:rsid w:val="00B31226"/>
    <w:rsid w:val="00B77967"/>
    <w:rsid w:val="00B9512B"/>
    <w:rsid w:val="00C35CB5"/>
    <w:rsid w:val="00C666B5"/>
    <w:rsid w:val="00C87D17"/>
    <w:rsid w:val="00C91101"/>
    <w:rsid w:val="00D0267A"/>
    <w:rsid w:val="00D60CD5"/>
    <w:rsid w:val="00DB045A"/>
    <w:rsid w:val="00E57955"/>
    <w:rsid w:val="00E6515F"/>
    <w:rsid w:val="00E71983"/>
    <w:rsid w:val="00E94965"/>
    <w:rsid w:val="00E951FD"/>
    <w:rsid w:val="00F83281"/>
    <w:rsid w:val="00FB42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15:chartTrackingRefBased/>
  <w15:docId w15:val="{C5CE929F-7EB2-49D3-9AF6-2E10F182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15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 w:type="paragraph" w:styleId="Cabealho">
    <w:name w:val="header"/>
    <w:basedOn w:val="Normal"/>
    <w:link w:val="CabealhoChar"/>
    <w:uiPriority w:val="99"/>
    <w:unhideWhenUsed/>
    <w:rsid w:val="00730EA2"/>
    <w:pPr>
      <w:tabs>
        <w:tab w:val="center" w:pos="4252"/>
        <w:tab w:val="right" w:pos="8504"/>
      </w:tabs>
      <w:spacing w:after="0"/>
    </w:pPr>
  </w:style>
  <w:style w:type="character" w:customStyle="1" w:styleId="CabealhoChar">
    <w:name w:val="Cabeçalho Char"/>
    <w:basedOn w:val="Fontepargpadro"/>
    <w:link w:val="Cabealho"/>
    <w:uiPriority w:val="99"/>
    <w:rsid w:val="00730EA2"/>
  </w:style>
  <w:style w:type="paragraph" w:styleId="Rodap">
    <w:name w:val="footer"/>
    <w:basedOn w:val="Normal"/>
    <w:link w:val="RodapChar"/>
    <w:uiPriority w:val="99"/>
    <w:unhideWhenUsed/>
    <w:rsid w:val="00730EA2"/>
    <w:pPr>
      <w:tabs>
        <w:tab w:val="center" w:pos="4252"/>
        <w:tab w:val="right" w:pos="8504"/>
      </w:tabs>
      <w:spacing w:after="0"/>
    </w:pPr>
  </w:style>
  <w:style w:type="character" w:customStyle="1" w:styleId="RodapChar">
    <w:name w:val="Rodapé Char"/>
    <w:basedOn w:val="Fontepargpadro"/>
    <w:link w:val="Rodap"/>
    <w:uiPriority w:val="99"/>
    <w:rsid w:val="00730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52323-2A59-4CDE-A0D7-2D9958AE5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728</Words>
  <Characters>3936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Assessoria Técnica 2</cp:lastModifiedBy>
  <cp:revision>3</cp:revision>
  <dcterms:created xsi:type="dcterms:W3CDTF">2026-04-17T16:44:00Z</dcterms:created>
  <dcterms:modified xsi:type="dcterms:W3CDTF">2026-04-17T17:11:00Z</dcterms:modified>
</cp:coreProperties>
</file>