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</w:t>
      </w:r>
      <w:r>
        <w:rPr>
          <w:rFonts w:ascii="Verdana" w:hAnsi="Verdana" w:cs="Arial"/>
          <w:sz w:val="20"/>
          <w:szCs w:val="20"/>
        </w:rPr>
        <w:t xml:space="preserve">      </w:t>
      </w:r>
      <w:r>
        <w:rPr>
          <w:rFonts w:ascii="Verdana" w:hAnsi="Verdana" w:cs="Arial"/>
          <w:sz w:val="20"/>
          <w:szCs w:val="20"/>
        </w:rPr>
        <w:t xml:space="preserve">             </w:t>
      </w:r>
      <w:r>
        <w:rPr>
          <w:rFonts w:ascii="Verdana" w:hAnsi="Verdana" w:cs="Arial"/>
          <w:sz w:val="20"/>
          <w:szCs w:val="20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  <w:outlineLvl w:val="0"/>
      </w:pPr>
      <w:r>
        <w:rPr>
          <w:rFonts w:ascii="Arial" w:hAnsi="Arial" w:cs="Arial"/>
          <w:b/>
          <w:sz w:val="22"/>
          <w:szCs w:val="22"/>
        </w:rPr>
        <w:t xml:space="preserve">Senhores vereadores (a).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b/>
          <w:bCs/>
          <w:sz w:val="22"/>
          <w:szCs w:val="22"/>
          <w:highlight w:val="none"/>
        </w:rPr>
        <w:outlineLvl w:val="0"/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16"/>
          <w:szCs w:val="16"/>
        </w:rPr>
        <w:outlineLvl w:val="0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16"/>
          <w:szCs w:val="16"/>
        </w:rPr>
      </w:r>
      <w:r/>
    </w:p>
    <w:p>
      <w:pPr>
        <w:pStyle w:val="887"/>
        <w:ind w:left="0" w:right="0" w:firstLine="850"/>
        <w:jc w:val="both"/>
        <w:spacing w:line="307" w:lineRule="auto"/>
        <w:tabs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infra-assinado, vem perante Vossas Excelências, embasado no Artigo número 245 Inciso II do Regimento Interno, requerer que, após a devida tramitação, seja </w:t>
      </w:r>
      <w:r>
        <w:rPr>
          <w:rFonts w:ascii="Arial" w:hAnsi="Arial" w:cs="Arial"/>
          <w:b/>
          <w:sz w:val="22"/>
          <w:szCs w:val="22"/>
        </w:rPr>
        <w:t xml:space="preserve">apreciada e votada, a seguinte EMENDA que inclui e modifica a redação dos anexos do Projeto de Lei conexo à MENSAGEM EXECUTIVA </w:t>
      </w:r>
      <w:r>
        <w:rPr>
          <w:rFonts w:ascii="Arial" w:hAnsi="Arial" w:cs="Arial"/>
          <w:b/>
          <w:sz w:val="22"/>
          <w:szCs w:val="22"/>
        </w:rPr>
        <w:t xml:space="preserve">N°</w:t>
      </w:r>
      <w:r>
        <w:rPr>
          <w:rFonts w:ascii="Arial" w:hAnsi="Arial" w:cs="Arial"/>
          <w:b/>
          <w:sz w:val="22"/>
          <w:szCs w:val="22"/>
        </w:rPr>
        <w:t xml:space="preserve"> 114/2022 </w:t>
      </w:r>
      <w:r>
        <w:rPr>
          <w:rFonts w:ascii="Arial" w:hAnsi="Arial" w:cs="Arial"/>
          <w:b/>
          <w:sz w:val="22"/>
          <w:szCs w:val="22"/>
        </w:rPr>
        <w:t xml:space="preserve">- LDO, da seguinte forma: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1418"/>
        <w:jc w:val="both"/>
        <w:spacing w:line="360" w:lineRule="auto"/>
        <w:tabs>
          <w:tab w:val="left" w:pos="9356" w:leader="none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16"/>
          <w:szCs w:val="16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Secretaria Municipal de Educação, Esportes e Cultura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0254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dos Serviços de Ensino</w:t>
      </w:r>
      <w:r/>
    </w:p>
    <w:p>
      <w:pPr>
        <w:pStyle w:val="887"/>
        <w:ind w:left="850" w:right="0" w:firstLine="0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 A - 2393</w:t>
      </w:r>
      <w:r>
        <w:rPr>
          <w:rFonts w:ascii="Arial" w:hAnsi="Arial" w:cs="Arial"/>
          <w:sz w:val="22"/>
          <w:szCs w:val="22"/>
        </w:rPr>
        <w:t xml:space="preserve"> – Manutenção das Atividades dos Serviços de Ensino - Administrativo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Passagens e Locomoções</w:t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40.000,00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b/>
          <w:sz w:val="22"/>
          <w:szCs w:val="22"/>
        </w:rPr>
        <w:t xml:space="preserve">Reduz</w:t>
      </w:r>
      <w:r>
        <w:rPr>
          <w:rFonts w:ascii="Arial" w:hAnsi="Arial" w:cs="Arial"/>
          <w:sz w:val="22"/>
          <w:szCs w:val="22"/>
        </w:rPr>
        <w:t xml:space="preserve"> – Secretaria Municipal de Educação, Esportes e Cultura</w:t>
      </w:r>
      <w:r>
        <w:rPr>
          <w:rFonts w:ascii="Arial" w:hAnsi="Arial" w:cs="Arial"/>
          <w:color w:val="ff0000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Programa</w:t>
      </w:r>
      <w:r>
        <w:rPr>
          <w:rFonts w:ascii="Arial" w:hAnsi="Arial" w:cs="Arial"/>
          <w:sz w:val="22"/>
          <w:szCs w:val="22"/>
        </w:rPr>
        <w:t xml:space="preserve">: 0254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Manutenção dos Serviços de Ensino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0" w:right="0" w:firstLine="0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Tipo A - 2393</w:t>
      </w:r>
      <w:r>
        <w:rPr>
          <w:rFonts w:ascii="Arial" w:hAnsi="Arial" w:cs="Arial"/>
          <w:sz w:val="22"/>
          <w:szCs w:val="22"/>
        </w:rPr>
        <w:t xml:space="preserve"> – Manutenção das Atividades dos Serviços de Ensino - Administrativo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</w:pPr>
      <w:r>
        <w:rPr>
          <w:rFonts w:ascii="Arial" w:hAnsi="Arial" w:cs="Arial"/>
          <w:sz w:val="22"/>
          <w:szCs w:val="22"/>
        </w:rPr>
        <w:t xml:space="preserve">Recurso: </w:t>
      </w:r>
      <w:r>
        <w:rPr>
          <w:rFonts w:ascii="Arial" w:hAnsi="Arial" w:cs="Arial"/>
          <w:sz w:val="22"/>
          <w:szCs w:val="22"/>
        </w:rPr>
        <w:t xml:space="preserve"> Serviços Pessoa Jurídica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color w:val="ff0000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Valor a ser reduzido R$ </w:t>
      </w:r>
      <w:r>
        <w:rPr>
          <w:rFonts w:ascii="Arial" w:hAnsi="Arial" w:cs="Arial"/>
          <w:sz w:val="22"/>
          <w:szCs w:val="22"/>
        </w:rPr>
        <w:t xml:space="preserve">30.000,00</w:t>
      </w:r>
      <w:r/>
      <w:r>
        <w:rPr>
          <w:rFonts w:ascii="Arial" w:hAnsi="Arial" w:cs="Arial"/>
          <w:color w:val="ff0000"/>
          <w:highlight w:val="none"/>
        </w:rPr>
      </w:r>
      <w:r/>
      <w:r>
        <w:rPr>
          <w:rFonts w:ascii="Arial" w:hAnsi="Arial" w:cs="Arial"/>
          <w:color w:val="ff0000"/>
          <w:sz w:val="22"/>
          <w:szCs w:val="22"/>
          <w:highlight w:val="none"/>
        </w:rPr>
      </w:r>
    </w:p>
    <w:p>
      <w:pPr>
        <w:pStyle w:val="887"/>
        <w:ind w:firstLine="0"/>
        <w:jc w:val="both"/>
        <w:tabs>
          <w:tab w:val="left" w:pos="0" w:leader="none"/>
          <w:tab w:val="left" w:pos="426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0" w:leader="none"/>
          <w:tab w:val="left" w:pos="851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Suplementa</w:t>
      </w:r>
      <w:r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Secretaria Municipal de Educação, Esportes e Cultura</w:t>
      </w:r>
      <w:r/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left="851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Programa: </w:t>
      </w:r>
      <w:r>
        <w:rPr>
          <w:rFonts w:ascii="Arial" w:hAnsi="Arial" w:cs="Arial"/>
          <w:sz w:val="22"/>
          <w:szCs w:val="22"/>
        </w:rPr>
        <w:t xml:space="preserve"> 0250</w:t>
      </w:r>
      <w:r>
        <w:rPr>
          <w:rFonts w:ascii="Arial" w:hAnsi="Arial" w:cs="Arial"/>
          <w:sz w:val="22"/>
          <w:szCs w:val="22"/>
        </w:rPr>
        <w:t xml:space="preserve"> – Qualificar e criar políticas culturais do município</w:t>
      </w:r>
      <w:r/>
    </w:p>
    <w:p>
      <w:pPr>
        <w:pStyle w:val="887"/>
        <w:ind w:firstLine="851"/>
        <w:jc w:val="both"/>
        <w:tabs>
          <w:tab w:val="left" w:pos="0" w:leader="none"/>
          <w:tab w:val="left" w:pos="1134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Tipo: </w:t>
      </w:r>
      <w:r>
        <w:rPr>
          <w:rFonts w:ascii="Arial" w:hAnsi="Arial" w:cs="Arial"/>
          <w:sz w:val="22"/>
          <w:szCs w:val="22"/>
        </w:rPr>
        <w:t xml:space="preserve">OE – </w:t>
      </w:r>
      <w:r>
        <w:rPr>
          <w:rFonts w:ascii="Arial" w:hAnsi="Arial" w:cs="Arial"/>
          <w:sz w:val="22"/>
          <w:szCs w:val="22"/>
        </w:rPr>
        <w:t xml:space="preserve">0032 – 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Apoio a Entidades Culturais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Valor R$ </w:t>
      </w:r>
      <w:r>
        <w:rPr>
          <w:rFonts w:ascii="Arial" w:hAnsi="Arial" w:cs="Arial"/>
          <w:sz w:val="22"/>
          <w:szCs w:val="22"/>
        </w:rPr>
        <w:t xml:space="preserve">70.000,00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Total do Programa: R$ 70,500,00</w:t>
      </w:r>
      <w:r/>
    </w:p>
    <w:p>
      <w:pPr>
        <w:pStyle w:val="887"/>
        <w:ind w:firstLine="851"/>
        <w:jc w:val="both"/>
        <w:tabs>
          <w:tab w:val="left" w:pos="0" w:leader="none"/>
          <w:tab w:val="left" w:pos="9356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</w:t>
      </w:r>
      <w:r>
        <w:rPr>
          <w:rFonts w:ascii="Arial" w:hAnsi="Arial" w:cs="Arial"/>
          <w:sz w:val="22"/>
          <w:szCs w:val="22"/>
        </w:rPr>
      </w:r>
      <w:r/>
    </w:p>
    <w:tbl>
      <w:tblPr>
        <w:tblW w:w="963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5669"/>
        <w:gridCol w:w="1276"/>
        <w:gridCol w:w="1701"/>
      </w:tblGrid>
      <w:tr>
        <w:trPr>
          <w:trHeight w:val="164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Tipo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(*)</w:t>
            </w:r>
            <w:r>
              <w:rPr>
                <w:rFonts w:ascii="Arial" w:hAnsi="Arial" w:cs="Arial"/>
                <w:b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Ação / Produto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Recurso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Valores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628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OE</w:t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b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0032 – Apoio a Entidades Culturais</w:t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0" w:leader="none"/>
                <w:tab w:val="left" w:pos="1134" w:leader="none"/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  <w:t xml:space="preserve">Apoiar as atividades culturais das Entidades Tradicionalistas, de Danças Típicas Alemãs e de Artes Marciais.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</w:t>
            </w:r>
            <w:r>
              <w:rPr>
                <w:rFonts w:ascii="Arial" w:hAnsi="Arial" w:cs="Arial"/>
                <w:sz w:val="22"/>
                <w:szCs w:val="22"/>
              </w:rPr>
              <w:t xml:space="preserve">ivre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>
              <w:rPr>
                <w:rFonts w:ascii="Arial" w:hAnsi="Arial" w:cs="Arial"/>
                <w:sz w:val="22"/>
                <w:szCs w:val="22"/>
                <w:highlight w:val="none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  <w:highlight w:val="non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70</w:t>
            </w:r>
            <w:r>
              <w:rPr>
                <w:rFonts w:ascii="Arial" w:hAnsi="Arial" w:cs="Arial"/>
                <w:sz w:val="22"/>
                <w:szCs w:val="22"/>
              </w:rPr>
              <w:t xml:space="preserve">.000,00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</w:tr>
      <w:tr>
        <w:trPr>
          <w:trHeight w:val="19"/>
        </w:trPr>
        <w:tc>
          <w:tcPr>
            <w:tcW w:w="992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5669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Total do Programa</w:t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87"/>
              <w:jc w:val="both"/>
              <w:tabs>
                <w:tab w:val="left" w:pos="9356" w:leader="none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</w:r>
            <w:r/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87"/>
              <w:jc w:val="left"/>
              <w:tabs>
                <w:tab w:val="left" w:pos="9356" w:leader="none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70.500,00</w:t>
            </w:r>
            <w:r/>
          </w:p>
        </w:tc>
      </w:tr>
    </w:tbl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both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SALA DE SESSÕES JOAQUIM DE DEUS NUNES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right"/>
        <w:spacing w:after="40" w:afterAutospacing="0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</w:t>
      </w:r>
      <w:r>
        <w:rPr>
          <w:rFonts w:ascii="Arial" w:hAnsi="Arial" w:cs="Arial"/>
          <w:sz w:val="22"/>
          <w:szCs w:val="22"/>
        </w:rPr>
        <w:t xml:space="preserve">11 de novembro de 2022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jc w:val="left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rFonts w:ascii="Arial" w:hAnsi="Arial" w:cs="Arial"/>
          <w:sz w:val="22"/>
          <w:szCs w:val="22"/>
        </w:rPr>
      </w:r>
      <w:r/>
    </w:p>
    <w:p>
      <w:pPr>
        <w:pStyle w:val="887"/>
        <w:tabs>
          <w:tab w:val="left" w:pos="9356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b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5"/>
      <w:jc w:val="center"/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>
      <w:rPr>
        <w:b/>
      </w:rPr>
    </w:r>
    <w:r/>
  </w:p>
  <w:p>
    <w:pPr>
      <w:pStyle w:val="895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  <w:highlight w:val="none"/>
      </w:rPr>
    </w:r>
    <w:r>
      <w:rPr>
        <w:rFonts w:ascii="Arial" w:hAnsi="Arial" w:cs="Arial"/>
        <w:b/>
        <w:sz w:val="16"/>
        <w:szCs w:val="16"/>
        <w:highlight w:val="none"/>
      </w:rPr>
    </w:r>
    <w:r/>
  </w:p>
  <w:p>
    <w:pPr>
      <w:pStyle w:val="895"/>
      <w:jc w:val="center"/>
      <w:rPr>
        <w:rFonts w:ascii="Arial" w:hAnsi="Arial" w:cs="Arial"/>
        <w:b/>
        <w:bCs/>
        <w:sz w:val="16"/>
        <w:szCs w:val="16"/>
        <w:highlight w:val="none"/>
      </w:rPr>
    </w:pPr>
    <w:r>
      <w:rPr>
        <w:rFonts w:ascii="Arial" w:hAnsi="Arial" w:cs="Arial"/>
        <w:b/>
        <w:sz w:val="16"/>
        <w:szCs w:val="16"/>
      </w:rPr>
      <w:t xml:space="preserve">“DOE SANGUE, DOE ÓRGÃOS, SALVE UMA VIDA!”</w:t>
    </w:r>
    <w:r>
      <w:rPr>
        <w:sz w:val="16"/>
        <w:szCs w:val="16"/>
      </w:rPr>
    </w:r>
    <w:r/>
  </w:p>
  <w:p>
    <w:pPr>
      <w:pStyle w:val="895"/>
      <w:rPr>
        <w:b/>
        <w:bCs/>
      </w:rPr>
    </w:pPr>
    <w:r>
      <w:rPr>
        <w:b/>
        <w:bCs/>
      </w:rPr>
    </w:r>
    <w:r/>
  </w:p>
  <w:p>
    <w:pPr>
      <w:pStyle w:val="89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jc w:val="center"/>
      <w:tabs>
        <w:tab w:val="left" w:pos="2835" w:leader="none"/>
      </w:tabs>
      <w:rPr>
        <w:rFonts w:ascii="Arial" w:hAnsi="Arial" w:cs="Arial"/>
      </w:rPr>
    </w:pPr>
    <w:r>
      <w:rPr>
        <w:rFonts w:ascii="Arial" w:hAnsi="Arial" w:cs="Arial"/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2623939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Arial" w:hAnsi="Arial" w:cs="Arial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CÂMARA MUNICIPAL DE CANGUÇU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726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ESTADO DO RIO GRANDE DO SUL</w:t>
    </w:r>
    <w:r>
      <w:rPr>
        <w:rFonts w:ascii="Arial" w:hAnsi="Arial" w:cs="Arial"/>
        <w:sz w:val="22"/>
        <w:szCs w:val="22"/>
      </w:rPr>
    </w:r>
    <w:r/>
  </w:p>
  <w:p>
    <w:pPr>
      <w:pStyle w:val="726"/>
      <w:jc w:val="center"/>
      <w:rPr>
        <w:rFonts w:ascii="Arial" w:hAnsi="Arial" w:cs="Arial"/>
        <w:b/>
        <w:bCs/>
        <w:sz w:val="22"/>
        <w:szCs w:val="22"/>
      </w:rPr>
    </w:pPr>
    <w:r>
      <w:rPr>
        <w:rFonts w:ascii="Arial" w:hAnsi="Arial" w:cs="Arial"/>
        <w:b/>
        <w:bCs/>
        <w:sz w:val="22"/>
        <w:szCs w:val="22"/>
      </w:rPr>
      <w:t xml:space="preserve">GABINETE DO VEREADOR ARION BRAGA</w:t>
    </w:r>
    <w:r>
      <w:rPr>
        <w:rFonts w:ascii="Arial" w:hAnsi="Arial" w:cs="Arial"/>
        <w:b/>
        <w:bCs/>
        <w:sz w:val="22"/>
        <w:szCs w:val="22"/>
      </w:rPr>
    </w:r>
    <w:r/>
  </w:p>
  <w:p>
    <w:pPr>
      <w:pStyle w:val="889"/>
      <w:rPr>
        <w:rFonts w:ascii="Arial Black" w:hAnsi="Arial Black" w:cs="Arial Black"/>
        <w:sz w:val="22"/>
        <w:szCs w:val="22"/>
      </w:rPr>
    </w:pPr>
    <w:r>
      <w:rPr>
        <w:rFonts w:ascii="Arial Black" w:hAnsi="Arial Black" w:cs="Arial Black"/>
        <w:sz w:val="22"/>
        <w:szCs w:val="22"/>
      </w:rPr>
    </w:r>
    <w:r>
      <w:rPr>
        <w:rFonts w:ascii="Arial Black" w:hAnsi="Arial Black" w:cs="Arial Black"/>
        <w:sz w:val="22"/>
        <w:szCs w:val="22"/>
      </w:rPr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7">
    <w:name w:val="Heading 1"/>
    <w:basedOn w:val="883"/>
    <w:next w:val="883"/>
    <w:link w:val="70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8">
    <w:name w:val="Heading 1 Char"/>
    <w:basedOn w:val="884"/>
    <w:link w:val="707"/>
    <w:uiPriority w:val="9"/>
    <w:rPr>
      <w:rFonts w:ascii="Arial" w:hAnsi="Arial" w:eastAsia="Arial" w:cs="Arial"/>
      <w:sz w:val="40"/>
      <w:szCs w:val="40"/>
    </w:rPr>
  </w:style>
  <w:style w:type="paragraph" w:styleId="709">
    <w:name w:val="Heading 2"/>
    <w:basedOn w:val="883"/>
    <w:next w:val="883"/>
    <w:link w:val="71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0">
    <w:name w:val="Heading 2 Char"/>
    <w:basedOn w:val="884"/>
    <w:link w:val="709"/>
    <w:uiPriority w:val="9"/>
    <w:rPr>
      <w:rFonts w:ascii="Arial" w:hAnsi="Arial" w:eastAsia="Arial" w:cs="Arial"/>
      <w:sz w:val="34"/>
    </w:rPr>
  </w:style>
  <w:style w:type="paragraph" w:styleId="711">
    <w:name w:val="Heading 3"/>
    <w:basedOn w:val="883"/>
    <w:next w:val="883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2">
    <w:name w:val="Heading 3 Char"/>
    <w:basedOn w:val="884"/>
    <w:link w:val="711"/>
    <w:uiPriority w:val="9"/>
    <w:rPr>
      <w:rFonts w:ascii="Arial" w:hAnsi="Arial" w:eastAsia="Arial" w:cs="Arial"/>
      <w:sz w:val="30"/>
      <w:szCs w:val="30"/>
    </w:rPr>
  </w:style>
  <w:style w:type="paragraph" w:styleId="713">
    <w:name w:val="Heading 4"/>
    <w:basedOn w:val="883"/>
    <w:next w:val="883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4">
    <w:name w:val="Heading 4 Char"/>
    <w:basedOn w:val="884"/>
    <w:link w:val="713"/>
    <w:uiPriority w:val="9"/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883"/>
    <w:next w:val="883"/>
    <w:link w:val="71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6">
    <w:name w:val="Heading 5 Char"/>
    <w:basedOn w:val="884"/>
    <w:link w:val="715"/>
    <w:uiPriority w:val="9"/>
    <w:rPr>
      <w:rFonts w:ascii="Arial" w:hAnsi="Arial" w:eastAsia="Arial" w:cs="Arial"/>
      <w:b/>
      <w:bCs/>
      <w:sz w:val="24"/>
      <w:szCs w:val="24"/>
    </w:rPr>
  </w:style>
  <w:style w:type="paragraph" w:styleId="717">
    <w:name w:val="Heading 6"/>
    <w:basedOn w:val="883"/>
    <w:next w:val="883"/>
    <w:link w:val="71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8">
    <w:name w:val="Heading 6 Char"/>
    <w:basedOn w:val="884"/>
    <w:link w:val="717"/>
    <w:uiPriority w:val="9"/>
    <w:rPr>
      <w:rFonts w:ascii="Arial" w:hAnsi="Arial" w:eastAsia="Arial" w:cs="Arial"/>
      <w:b/>
      <w:bCs/>
      <w:sz w:val="22"/>
      <w:szCs w:val="22"/>
    </w:rPr>
  </w:style>
  <w:style w:type="paragraph" w:styleId="719">
    <w:name w:val="Heading 7"/>
    <w:basedOn w:val="883"/>
    <w:next w:val="883"/>
    <w:link w:val="72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0">
    <w:name w:val="Heading 7 Char"/>
    <w:basedOn w:val="884"/>
    <w:link w:val="71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883"/>
    <w:next w:val="883"/>
    <w:link w:val="72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2">
    <w:name w:val="Heading 8 Char"/>
    <w:basedOn w:val="884"/>
    <w:link w:val="721"/>
    <w:uiPriority w:val="9"/>
    <w:rPr>
      <w:rFonts w:ascii="Arial" w:hAnsi="Arial" w:eastAsia="Arial" w:cs="Arial"/>
      <w:i/>
      <w:iCs/>
      <w:sz w:val="22"/>
      <w:szCs w:val="22"/>
    </w:rPr>
  </w:style>
  <w:style w:type="paragraph" w:styleId="723">
    <w:name w:val="Heading 9"/>
    <w:basedOn w:val="883"/>
    <w:next w:val="88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4">
    <w:name w:val="Heading 9 Char"/>
    <w:basedOn w:val="884"/>
    <w:link w:val="723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List Paragraph"/>
    <w:basedOn w:val="883"/>
    <w:uiPriority w:val="34"/>
    <w:qFormat/>
    <w:pPr>
      <w:contextualSpacing/>
      <w:ind w:left="720"/>
    </w:p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3"/>
    <w:next w:val="883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4"/>
    <w:link w:val="727"/>
    <w:uiPriority w:val="10"/>
    <w:rPr>
      <w:sz w:val="48"/>
      <w:szCs w:val="48"/>
    </w:rPr>
  </w:style>
  <w:style w:type="paragraph" w:styleId="729">
    <w:name w:val="Subtitle"/>
    <w:basedOn w:val="883"/>
    <w:next w:val="883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4"/>
    <w:link w:val="729"/>
    <w:uiPriority w:val="11"/>
    <w:rPr>
      <w:sz w:val="24"/>
      <w:szCs w:val="24"/>
    </w:rPr>
  </w:style>
  <w:style w:type="paragraph" w:styleId="731">
    <w:name w:val="Quote"/>
    <w:basedOn w:val="883"/>
    <w:next w:val="883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3"/>
    <w:next w:val="883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4"/>
    <w:link w:val="889"/>
    <w:uiPriority w:val="99"/>
  </w:style>
  <w:style w:type="character" w:styleId="736">
    <w:name w:val="Footer Char"/>
    <w:basedOn w:val="884"/>
    <w:link w:val="891"/>
    <w:uiPriority w:val="99"/>
  </w:style>
  <w:style w:type="paragraph" w:styleId="737">
    <w:name w:val="Caption"/>
    <w:basedOn w:val="883"/>
    <w:next w:val="8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"/>
    <w:basedOn w:val="88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Table Grid Light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1">
    <w:name w:val="Plain Table 1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88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>
    <w:name w:val="Grid Table 4 - Accent 1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9">
    <w:name w:val="Grid Table 4 - Accent 2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Grid Table 4 - Accent 3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1">
    <w:name w:val="Grid Table 4 - Accent 4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Grid Table 4 - Accent 5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3">
    <w:name w:val="Grid Table 4 - Accent 6"/>
    <w:basedOn w:val="88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4">
    <w:name w:val="Grid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5">
    <w:name w:val="Grid Table 5 Dark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1">
    <w:name w:val="Grid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2">
    <w:name w:val="Grid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3">
    <w:name w:val="Grid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4">
    <w:name w:val="Grid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5">
    <w:name w:val="Grid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6">
    <w:name w:val="Grid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8">
    <w:name w:val="Grid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3">
    <w:name w:val="List Table 2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4">
    <w:name w:val="List Table 2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5">
    <w:name w:val="List Table 2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6">
    <w:name w:val="List Table 2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7">
    <w:name w:val="List Table 2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8">
    <w:name w:val="List Table 2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9">
    <w:name w:val="List Table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5 Dark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6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1">
    <w:name w:val="List Table 6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2">
    <w:name w:val="List Table 6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List Table 6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4">
    <w:name w:val="List Table 6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List Table 6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6">
    <w:name w:val="List Table 6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7">
    <w:name w:val="List Table 7 Colorful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8">
    <w:name w:val="List Table 7 Colorful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9">
    <w:name w:val="List Table 7 Colorful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0">
    <w:name w:val="List Table 7 Colorful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1">
    <w:name w:val="List Table 7 Colorful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2">
    <w:name w:val="List Table 7 Colorful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3">
    <w:name w:val="List Table 7 Colorful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4">
    <w:name w:val="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 &amp; Lined - Accent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2">
    <w:name w:val="Bordered &amp; Lined - Accent 1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3">
    <w:name w:val="Bordered &amp; Lined - Accent 2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4">
    <w:name w:val="Bordered &amp; Lined - Accent 3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5">
    <w:name w:val="Bordered &amp; Lined - Accent 4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6">
    <w:name w:val="Bordered &amp; Lined - Accent 5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7">
    <w:name w:val="Bordered &amp; Lined - Accent 6"/>
    <w:basedOn w:val="88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8">
    <w:name w:val="Bordered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9">
    <w:name w:val="Bordered - Accent 1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0">
    <w:name w:val="Bordered - Accent 2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1">
    <w:name w:val="Bordered - Accent 3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2">
    <w:name w:val="Bordered - Accent 4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3">
    <w:name w:val="Bordered - Accent 5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4">
    <w:name w:val="Bordered - Accent 6"/>
    <w:basedOn w:val="88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5">
    <w:name w:val="Hyperlink"/>
    <w:uiPriority w:val="99"/>
    <w:unhideWhenUsed/>
    <w:rPr>
      <w:color w:val="0000ff" w:themeColor="hyperlink"/>
      <w:u w:val="single"/>
    </w:rPr>
  </w:style>
  <w:style w:type="paragraph" w:styleId="866">
    <w:name w:val="footnote text"/>
    <w:basedOn w:val="883"/>
    <w:link w:val="867"/>
    <w:uiPriority w:val="99"/>
    <w:semiHidden/>
    <w:unhideWhenUsed/>
    <w:pPr>
      <w:spacing w:after="40" w:line="240" w:lineRule="auto"/>
    </w:pPr>
    <w:rPr>
      <w:sz w:val="18"/>
    </w:rPr>
  </w:style>
  <w:style w:type="character" w:styleId="867">
    <w:name w:val="Footnote Text Char"/>
    <w:link w:val="866"/>
    <w:uiPriority w:val="99"/>
    <w:rPr>
      <w:sz w:val="18"/>
    </w:rPr>
  </w:style>
  <w:style w:type="character" w:styleId="868">
    <w:name w:val="footnote reference"/>
    <w:basedOn w:val="884"/>
    <w:uiPriority w:val="99"/>
    <w:unhideWhenUsed/>
    <w:rPr>
      <w:vertAlign w:val="superscript"/>
    </w:rPr>
  </w:style>
  <w:style w:type="paragraph" w:styleId="869">
    <w:name w:val="endnote text"/>
    <w:basedOn w:val="883"/>
    <w:link w:val="870"/>
    <w:uiPriority w:val="99"/>
    <w:semiHidden/>
    <w:unhideWhenUsed/>
    <w:pPr>
      <w:spacing w:after="0" w:line="240" w:lineRule="auto"/>
    </w:pPr>
    <w:rPr>
      <w:sz w:val="20"/>
    </w:rPr>
  </w:style>
  <w:style w:type="character" w:styleId="870">
    <w:name w:val="Endnote Text Char"/>
    <w:link w:val="869"/>
    <w:uiPriority w:val="99"/>
    <w:rPr>
      <w:sz w:val="20"/>
    </w:rPr>
  </w:style>
  <w:style w:type="character" w:styleId="871">
    <w:name w:val="endnote reference"/>
    <w:basedOn w:val="884"/>
    <w:uiPriority w:val="99"/>
    <w:semiHidden/>
    <w:unhideWhenUsed/>
    <w:rPr>
      <w:vertAlign w:val="superscript"/>
    </w:rPr>
  </w:style>
  <w:style w:type="paragraph" w:styleId="872">
    <w:name w:val="toc 1"/>
    <w:basedOn w:val="883"/>
    <w:next w:val="883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3"/>
    <w:next w:val="883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3"/>
    <w:next w:val="883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3"/>
    <w:next w:val="883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3"/>
    <w:next w:val="883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3"/>
    <w:next w:val="883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3"/>
    <w:next w:val="883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3"/>
    <w:next w:val="883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3"/>
    <w:next w:val="883"/>
    <w:uiPriority w:val="39"/>
    <w:unhideWhenUsed/>
    <w:pPr>
      <w:ind w:left="2268" w:right="0" w:firstLine="0"/>
      <w:spacing w:after="57"/>
    </w:pPr>
  </w:style>
  <w:style w:type="paragraph" w:styleId="881">
    <w:name w:val="TOC Heading"/>
    <w:uiPriority w:val="39"/>
    <w:unhideWhenUsed/>
  </w:style>
  <w:style w:type="paragraph" w:styleId="882">
    <w:name w:val="table of figures"/>
    <w:basedOn w:val="883"/>
    <w:next w:val="883"/>
    <w:uiPriority w:val="99"/>
    <w:unhideWhenUsed/>
    <w:pPr>
      <w:spacing w:after="0" w:afterAutospacing="0"/>
    </w:pPr>
  </w:style>
  <w:style w:type="paragraph" w:styleId="883" w:default="1">
    <w:name w:val="Normal"/>
    <w:qFormat/>
    <w:rPr>
      <w:rFonts w:ascii="Times New Roman" w:hAnsi="Times New Roman" w:eastAsia="Times New Roman"/>
      <w:sz w:val="24"/>
      <w:szCs w:val="24"/>
    </w:rPr>
  </w:style>
  <w:style w:type="character" w:styleId="884" w:default="1">
    <w:name w:val="Default Paragraph Font"/>
    <w:uiPriority w:val="1"/>
    <w:semiHidden/>
    <w:unhideWhenUsed/>
  </w:style>
  <w:style w:type="table" w:styleId="885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6" w:default="1">
    <w:name w:val="No List"/>
    <w:uiPriority w:val="99"/>
    <w:semiHidden/>
    <w:unhideWhenUsed/>
  </w:style>
  <w:style w:type="paragraph" w:styleId="887">
    <w:name w:val="Body Text 2"/>
    <w:basedOn w:val="883"/>
    <w:link w:val="888"/>
    <w:pPr>
      <w:jc w:val="center"/>
    </w:pPr>
    <w:rPr>
      <w:szCs w:val="20"/>
    </w:rPr>
  </w:style>
  <w:style w:type="character" w:styleId="888" w:customStyle="1">
    <w:name w:val="Corpo de texto 2 Char"/>
    <w:basedOn w:val="884"/>
    <w:link w:val="887"/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889">
    <w:name w:val="Header"/>
    <w:basedOn w:val="883"/>
    <w:link w:val="890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0" w:customStyle="1">
    <w:name w:val="Cabeçalho Char"/>
    <w:basedOn w:val="884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Footer"/>
    <w:basedOn w:val="883"/>
    <w:link w:val="892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character" w:styleId="892" w:customStyle="1">
    <w:name w:val="Rodapé Char"/>
    <w:basedOn w:val="884"/>
    <w:link w:val="891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Balloon Text"/>
    <w:basedOn w:val="883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Texto de balão Char"/>
    <w:basedOn w:val="884"/>
    <w:link w:val="893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5" w:customStyle="1">
    <w:name w:val="Rodapé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252" w:leader="none"/>
        <w:tab w:val="right" w:pos="8504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Theme="minorHAnsi" w:hAnsiTheme="minorHAnsi" w:eastAsiaTheme="minorHAnsi" w:cstheme="minorBidi"/>
      <w:color w:val="auto"/>
      <w:spacing w:val="0"/>
      <w:position w:val="0"/>
      <w:sz w:val="22"/>
      <w:szCs w:val="22"/>
      <w:highlight w:val="none"/>
      <w:u w:val="none"/>
      <w:vertAlign w:val="baseline"/>
      <w:lang w:val="pt-BR" w:eastAsia="en-US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D1F7A0-1BBE-4B5E-822C-5C6BA984B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revision>14</cp:revision>
  <dcterms:created xsi:type="dcterms:W3CDTF">2017-11-08T12:14:00Z</dcterms:created>
  <dcterms:modified xsi:type="dcterms:W3CDTF">2022-11-13T13:20:41Z</dcterms:modified>
</cp:coreProperties>
</file>