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CF6" w:rsidRPr="00E26F0E" w:rsidRDefault="00E16CF6" w:rsidP="00E16CF6">
      <w:pPr>
        <w:tabs>
          <w:tab w:val="left" w:pos="613"/>
          <w:tab w:val="center" w:pos="4252"/>
        </w:tabs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Pr="00E26F0E">
        <w:rPr>
          <w:rFonts w:ascii="Times New Roman" w:hAnsi="Times New Roman"/>
          <w:b/>
          <w:sz w:val="24"/>
          <w:szCs w:val="24"/>
        </w:rPr>
        <w:t>PR</w:t>
      </w:r>
      <w:r w:rsidR="002C0A71">
        <w:rPr>
          <w:rFonts w:ascii="Times New Roman" w:hAnsi="Times New Roman"/>
          <w:b/>
          <w:sz w:val="24"/>
          <w:szCs w:val="24"/>
        </w:rPr>
        <w:t xml:space="preserve">OJETO DE LEI DO LEGISLATIVO Nº </w:t>
      </w:r>
      <w:r w:rsidRPr="00E26F0E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1</w:t>
      </w:r>
      <w:r w:rsidRPr="00E26F0E">
        <w:rPr>
          <w:rFonts w:ascii="Times New Roman" w:hAnsi="Times New Roman"/>
          <w:b/>
          <w:sz w:val="24"/>
          <w:szCs w:val="24"/>
        </w:rPr>
        <w:t>, DE</w:t>
      </w:r>
      <w:r>
        <w:rPr>
          <w:rFonts w:ascii="Times New Roman" w:hAnsi="Times New Roman"/>
          <w:b/>
          <w:sz w:val="24"/>
          <w:szCs w:val="24"/>
        </w:rPr>
        <w:t xml:space="preserve"> 05</w:t>
      </w:r>
      <w:r w:rsidRPr="00E26F0E">
        <w:rPr>
          <w:rFonts w:ascii="Times New Roman" w:hAnsi="Times New Roman"/>
          <w:b/>
          <w:sz w:val="24"/>
          <w:szCs w:val="24"/>
        </w:rPr>
        <w:t xml:space="preserve"> DE FEVEREIRO DE 202</w:t>
      </w:r>
      <w:r>
        <w:rPr>
          <w:rFonts w:ascii="Times New Roman" w:hAnsi="Times New Roman"/>
          <w:b/>
          <w:sz w:val="24"/>
          <w:szCs w:val="24"/>
        </w:rPr>
        <w:t>4.</w:t>
      </w:r>
    </w:p>
    <w:p w:rsidR="00E16CF6" w:rsidRPr="00E26F0E" w:rsidRDefault="00E16CF6" w:rsidP="00E16CF6">
      <w:pPr>
        <w:tabs>
          <w:tab w:val="left" w:pos="613"/>
          <w:tab w:val="center" w:pos="4252"/>
        </w:tabs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b/>
          <w:sz w:val="24"/>
          <w:szCs w:val="24"/>
        </w:rPr>
      </w:pPr>
    </w:p>
    <w:p w:rsidR="00E16CF6" w:rsidRPr="00E26F0E" w:rsidRDefault="00E16CF6" w:rsidP="00E16CF6">
      <w:pPr>
        <w:tabs>
          <w:tab w:val="left" w:pos="613"/>
          <w:tab w:val="center" w:pos="4252"/>
        </w:tabs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E26F0E">
        <w:rPr>
          <w:rFonts w:ascii="Times New Roman" w:hAnsi="Times New Roman"/>
          <w:b/>
          <w:sz w:val="24"/>
          <w:szCs w:val="24"/>
        </w:rPr>
        <w:t>(A</w:t>
      </w:r>
      <w:r>
        <w:rPr>
          <w:rFonts w:ascii="Times New Roman" w:hAnsi="Times New Roman"/>
          <w:b/>
          <w:sz w:val="24"/>
          <w:szCs w:val="24"/>
        </w:rPr>
        <w:t>utoria</w:t>
      </w:r>
      <w:r w:rsidRPr="00E26F0E">
        <w:rPr>
          <w:rFonts w:ascii="Times New Roman" w:hAnsi="Times New Roman"/>
          <w:b/>
          <w:sz w:val="24"/>
          <w:szCs w:val="24"/>
        </w:rPr>
        <w:t>: M</w:t>
      </w:r>
      <w:r>
        <w:rPr>
          <w:rFonts w:ascii="Times New Roman" w:hAnsi="Times New Roman"/>
          <w:b/>
          <w:sz w:val="24"/>
          <w:szCs w:val="24"/>
        </w:rPr>
        <w:t>esa</w:t>
      </w:r>
      <w:r w:rsidRPr="00E26F0E">
        <w:rPr>
          <w:rFonts w:ascii="Times New Roman" w:hAnsi="Times New Roman"/>
          <w:b/>
          <w:sz w:val="24"/>
          <w:szCs w:val="24"/>
        </w:rPr>
        <w:t xml:space="preserve"> D</w:t>
      </w:r>
      <w:r>
        <w:rPr>
          <w:rFonts w:ascii="Times New Roman" w:hAnsi="Times New Roman"/>
          <w:b/>
          <w:sz w:val="24"/>
          <w:szCs w:val="24"/>
        </w:rPr>
        <w:t>iretora</w:t>
      </w:r>
      <w:r w:rsidRPr="00E26F0E">
        <w:rPr>
          <w:rFonts w:ascii="Times New Roman" w:hAnsi="Times New Roman"/>
          <w:b/>
          <w:sz w:val="24"/>
          <w:szCs w:val="24"/>
        </w:rPr>
        <w:t>)</w:t>
      </w:r>
    </w:p>
    <w:p w:rsidR="00E16CF6" w:rsidRPr="00E26F0E" w:rsidRDefault="00E16CF6" w:rsidP="00E16CF6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sz w:val="24"/>
          <w:szCs w:val="24"/>
        </w:rPr>
      </w:pPr>
    </w:p>
    <w:p w:rsidR="00E16CF6" w:rsidRPr="00E26F0E" w:rsidRDefault="00E16CF6" w:rsidP="00E16CF6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sz w:val="24"/>
          <w:szCs w:val="24"/>
        </w:rPr>
      </w:pPr>
    </w:p>
    <w:p w:rsidR="00E16CF6" w:rsidRDefault="00E16CF6" w:rsidP="00E16CF6">
      <w:pPr>
        <w:autoSpaceDE w:val="0"/>
        <w:autoSpaceDN w:val="0"/>
        <w:adjustRightInd w:val="0"/>
        <w:spacing w:line="360" w:lineRule="auto"/>
        <w:ind w:left="3538" w:firstLine="0"/>
        <w:rPr>
          <w:rFonts w:ascii="Times New Roman" w:hAnsi="Times New Roman"/>
          <w:sz w:val="24"/>
          <w:szCs w:val="24"/>
        </w:rPr>
      </w:pPr>
      <w:r w:rsidRPr="00E26F0E">
        <w:rPr>
          <w:rFonts w:ascii="Times New Roman" w:hAnsi="Times New Roman"/>
          <w:sz w:val="24"/>
          <w:szCs w:val="24"/>
        </w:rPr>
        <w:t>Concede re</w:t>
      </w:r>
      <w:r>
        <w:rPr>
          <w:rFonts w:ascii="Times New Roman" w:hAnsi="Times New Roman"/>
          <w:sz w:val="24"/>
          <w:szCs w:val="24"/>
        </w:rPr>
        <w:t>composição inflacionária nos subsídios d</w:t>
      </w:r>
      <w:r w:rsidRPr="00E26F0E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s agentes políticos</w:t>
      </w:r>
      <w:r w:rsidRPr="00E26F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 Município de Renascença, Estado do Paraná.</w:t>
      </w:r>
    </w:p>
    <w:p w:rsidR="00E16CF6" w:rsidRPr="00E26F0E" w:rsidRDefault="00E16CF6" w:rsidP="00E16CF6">
      <w:pPr>
        <w:autoSpaceDE w:val="0"/>
        <w:autoSpaceDN w:val="0"/>
        <w:adjustRightInd w:val="0"/>
        <w:spacing w:line="240" w:lineRule="auto"/>
        <w:ind w:left="2124" w:firstLine="0"/>
        <w:rPr>
          <w:rFonts w:ascii="Times New Roman" w:hAnsi="Times New Roman"/>
          <w:b/>
          <w:sz w:val="24"/>
          <w:szCs w:val="24"/>
        </w:rPr>
      </w:pPr>
    </w:p>
    <w:p w:rsidR="00E16CF6" w:rsidRPr="00E26F0E" w:rsidRDefault="00E16CF6" w:rsidP="00E16CF6">
      <w:pPr>
        <w:spacing w:line="240" w:lineRule="auto"/>
        <w:ind w:left="0" w:firstLine="708"/>
        <w:rPr>
          <w:rFonts w:ascii="Times New Roman" w:hAnsi="Times New Roman"/>
          <w:sz w:val="24"/>
          <w:szCs w:val="24"/>
          <w:lang w:eastAsia="pt-BR"/>
        </w:rPr>
      </w:pPr>
    </w:p>
    <w:p w:rsidR="00E16CF6" w:rsidRPr="00E26F0E" w:rsidRDefault="00E16CF6" w:rsidP="00E16CF6">
      <w:pPr>
        <w:spacing w:line="240" w:lineRule="auto"/>
        <w:ind w:left="0" w:firstLine="708"/>
        <w:rPr>
          <w:rFonts w:ascii="Times New Roman" w:hAnsi="Times New Roman"/>
          <w:sz w:val="24"/>
          <w:szCs w:val="24"/>
          <w:lang w:eastAsia="pt-BR"/>
        </w:rPr>
      </w:pPr>
    </w:p>
    <w:p w:rsidR="00E16CF6" w:rsidRPr="00E26F0E" w:rsidRDefault="00E16CF6" w:rsidP="00E16CF6">
      <w:pPr>
        <w:spacing w:line="240" w:lineRule="auto"/>
        <w:ind w:left="0" w:firstLine="0"/>
        <w:rPr>
          <w:rFonts w:ascii="Times New Roman" w:hAnsi="Times New Roman"/>
          <w:sz w:val="24"/>
          <w:szCs w:val="24"/>
          <w:lang w:eastAsia="pt-BR"/>
        </w:rPr>
      </w:pPr>
      <w:r w:rsidRPr="00E26F0E">
        <w:rPr>
          <w:rFonts w:ascii="Times New Roman" w:hAnsi="Times New Roman"/>
          <w:sz w:val="24"/>
          <w:szCs w:val="24"/>
          <w:lang w:eastAsia="pt-BR"/>
        </w:rPr>
        <w:t xml:space="preserve">A Câmara Municipal de Vereadores aprovou e eu, </w:t>
      </w:r>
      <w:r>
        <w:rPr>
          <w:rFonts w:ascii="Times New Roman" w:hAnsi="Times New Roman"/>
          <w:sz w:val="24"/>
          <w:szCs w:val="24"/>
          <w:lang w:eastAsia="pt-BR"/>
        </w:rPr>
        <w:t>P</w:t>
      </w:r>
      <w:r w:rsidRPr="00E26F0E">
        <w:rPr>
          <w:rFonts w:ascii="Times New Roman" w:hAnsi="Times New Roman"/>
          <w:sz w:val="24"/>
          <w:szCs w:val="24"/>
          <w:lang w:eastAsia="pt-BR"/>
        </w:rPr>
        <w:t>refeito de Renascença, sanciono a seguinte,</w:t>
      </w:r>
    </w:p>
    <w:p w:rsidR="00E16CF6" w:rsidRPr="00E26F0E" w:rsidRDefault="00E16CF6" w:rsidP="00E16CF6">
      <w:pPr>
        <w:spacing w:line="240" w:lineRule="auto"/>
        <w:ind w:left="0" w:firstLine="0"/>
        <w:rPr>
          <w:rFonts w:ascii="Times New Roman" w:hAnsi="Times New Roman"/>
          <w:b/>
          <w:sz w:val="24"/>
          <w:szCs w:val="24"/>
          <w:lang w:eastAsia="pt-BR"/>
        </w:rPr>
      </w:pPr>
    </w:p>
    <w:p w:rsidR="00E16CF6" w:rsidRPr="00E26F0E" w:rsidRDefault="00E16CF6" w:rsidP="00E16CF6">
      <w:pPr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pt-BR"/>
        </w:rPr>
      </w:pPr>
      <w:r w:rsidRPr="00E26F0E">
        <w:rPr>
          <w:rFonts w:ascii="Times New Roman" w:hAnsi="Times New Roman"/>
          <w:b/>
          <w:sz w:val="24"/>
          <w:szCs w:val="24"/>
          <w:lang w:eastAsia="pt-BR"/>
        </w:rPr>
        <w:t>LEI:</w:t>
      </w:r>
    </w:p>
    <w:p w:rsidR="00E16CF6" w:rsidRPr="00E26F0E" w:rsidRDefault="00E16CF6" w:rsidP="00E16CF6">
      <w:pPr>
        <w:spacing w:line="240" w:lineRule="auto"/>
        <w:ind w:left="0" w:firstLine="0"/>
        <w:rPr>
          <w:rFonts w:ascii="Times New Roman" w:hAnsi="Times New Roman"/>
          <w:b/>
          <w:sz w:val="24"/>
          <w:szCs w:val="24"/>
          <w:lang w:eastAsia="pt-BR"/>
        </w:rPr>
      </w:pPr>
    </w:p>
    <w:p w:rsidR="00E16CF6" w:rsidRPr="00E26F0E" w:rsidRDefault="00E16CF6" w:rsidP="00E16CF6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sz w:val="24"/>
          <w:szCs w:val="24"/>
        </w:rPr>
      </w:pPr>
    </w:p>
    <w:p w:rsidR="00E16CF6" w:rsidRDefault="00E16CF6" w:rsidP="002C0A71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E26F0E">
        <w:rPr>
          <w:rFonts w:ascii="Times New Roman" w:hAnsi="Times New Roman"/>
          <w:b/>
          <w:sz w:val="24"/>
          <w:szCs w:val="24"/>
        </w:rPr>
        <w:t>Art. 1°</w:t>
      </w:r>
      <w:r w:rsidRPr="00E26F0E">
        <w:rPr>
          <w:rFonts w:ascii="Times New Roman" w:hAnsi="Times New Roman"/>
          <w:sz w:val="24"/>
          <w:szCs w:val="24"/>
        </w:rPr>
        <w:t xml:space="preserve"> Fica concedida</w:t>
      </w:r>
      <w:r>
        <w:rPr>
          <w:rFonts w:ascii="Times New Roman" w:hAnsi="Times New Roman"/>
          <w:sz w:val="24"/>
          <w:szCs w:val="24"/>
        </w:rPr>
        <w:t xml:space="preserve"> </w:t>
      </w:r>
      <w:r w:rsidRPr="00E26F0E">
        <w:rPr>
          <w:rFonts w:ascii="Times New Roman" w:hAnsi="Times New Roman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 xml:space="preserve">composição </w:t>
      </w:r>
      <w:r w:rsidR="00715D3F">
        <w:rPr>
          <w:rFonts w:ascii="Times New Roman" w:hAnsi="Times New Roman"/>
          <w:sz w:val="24"/>
          <w:szCs w:val="24"/>
        </w:rPr>
        <w:t xml:space="preserve">inflacionária </w:t>
      </w:r>
      <w:r>
        <w:rPr>
          <w:rFonts w:ascii="Times New Roman" w:hAnsi="Times New Roman"/>
          <w:sz w:val="24"/>
          <w:szCs w:val="24"/>
        </w:rPr>
        <w:t>nos subsídios d</w:t>
      </w:r>
      <w:r w:rsidRPr="00E26F0E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 xml:space="preserve">Prefeito, </w:t>
      </w:r>
      <w:r w:rsidRPr="00E26F0E">
        <w:rPr>
          <w:rFonts w:ascii="Times New Roman" w:hAnsi="Times New Roman"/>
          <w:sz w:val="24"/>
          <w:szCs w:val="24"/>
        </w:rPr>
        <w:t>Vice-Prefeito</w:t>
      </w:r>
      <w:r>
        <w:rPr>
          <w:rFonts w:ascii="Times New Roman" w:hAnsi="Times New Roman"/>
          <w:sz w:val="24"/>
          <w:szCs w:val="24"/>
        </w:rPr>
        <w:t>,</w:t>
      </w:r>
      <w:r w:rsidRPr="00E26F0E">
        <w:rPr>
          <w:rFonts w:ascii="Times New Roman" w:hAnsi="Times New Roman"/>
          <w:sz w:val="24"/>
          <w:szCs w:val="24"/>
        </w:rPr>
        <w:t xml:space="preserve"> Secretários Municipais</w:t>
      </w:r>
      <w:r>
        <w:rPr>
          <w:rFonts w:ascii="Times New Roman" w:hAnsi="Times New Roman"/>
          <w:sz w:val="24"/>
          <w:szCs w:val="24"/>
        </w:rPr>
        <w:t xml:space="preserve"> e Vereadores,</w:t>
      </w:r>
      <w:r w:rsidRPr="00E26F0E">
        <w:rPr>
          <w:rFonts w:ascii="Times New Roman" w:hAnsi="Times New Roman"/>
          <w:sz w:val="24"/>
          <w:szCs w:val="24"/>
        </w:rPr>
        <w:t xml:space="preserve"> de que trata o </w:t>
      </w:r>
      <w:r w:rsidR="00715D3F">
        <w:rPr>
          <w:rFonts w:ascii="Times New Roman" w:hAnsi="Times New Roman"/>
          <w:sz w:val="24"/>
          <w:szCs w:val="24"/>
        </w:rPr>
        <w:t xml:space="preserve">inciso X, do </w:t>
      </w:r>
      <w:r w:rsidRPr="00E26F0E">
        <w:rPr>
          <w:rFonts w:ascii="Times New Roman" w:hAnsi="Times New Roman"/>
          <w:sz w:val="24"/>
          <w:szCs w:val="24"/>
        </w:rPr>
        <w:t xml:space="preserve">artigo 37 </w:t>
      </w:r>
      <w:r>
        <w:rPr>
          <w:rFonts w:ascii="Times New Roman" w:hAnsi="Times New Roman"/>
          <w:sz w:val="24"/>
          <w:szCs w:val="24"/>
        </w:rPr>
        <w:t xml:space="preserve">e </w:t>
      </w:r>
      <w:r w:rsidR="00715D3F">
        <w:rPr>
          <w:rFonts w:ascii="Times New Roman" w:hAnsi="Times New Roman"/>
          <w:sz w:val="24"/>
          <w:szCs w:val="24"/>
        </w:rPr>
        <w:t xml:space="preserve">o </w:t>
      </w:r>
      <w:r w:rsidR="002C0A71">
        <w:rPr>
          <w:rFonts w:ascii="Times New Roman" w:hAnsi="Times New Roman"/>
          <w:sz w:val="24"/>
          <w:szCs w:val="24"/>
        </w:rPr>
        <w:t>§4º</w:t>
      </w:r>
      <w:r w:rsidR="00715D3F">
        <w:rPr>
          <w:rFonts w:ascii="Times New Roman" w:hAnsi="Times New Roman"/>
          <w:sz w:val="24"/>
          <w:szCs w:val="24"/>
        </w:rPr>
        <w:t xml:space="preserve">, do </w:t>
      </w:r>
      <w:r w:rsidR="002C0A71">
        <w:rPr>
          <w:rFonts w:ascii="Times New Roman" w:hAnsi="Times New Roman"/>
          <w:sz w:val="24"/>
          <w:szCs w:val="24"/>
        </w:rPr>
        <w:t>art</w:t>
      </w:r>
      <w:r w:rsidR="00715D3F">
        <w:rPr>
          <w:rFonts w:ascii="Times New Roman" w:hAnsi="Times New Roman"/>
          <w:sz w:val="24"/>
          <w:szCs w:val="24"/>
        </w:rPr>
        <w:t>igo</w:t>
      </w:r>
      <w:r w:rsidR="002C0A71">
        <w:rPr>
          <w:rFonts w:ascii="Times New Roman" w:hAnsi="Times New Roman"/>
          <w:sz w:val="24"/>
          <w:szCs w:val="24"/>
        </w:rPr>
        <w:t xml:space="preserve"> 39 </w:t>
      </w:r>
      <w:r w:rsidRPr="00E26F0E">
        <w:rPr>
          <w:rFonts w:ascii="Times New Roman" w:hAnsi="Times New Roman"/>
          <w:sz w:val="24"/>
          <w:szCs w:val="24"/>
        </w:rPr>
        <w:t xml:space="preserve">da Constituição Federal, </w:t>
      </w:r>
      <w:r>
        <w:rPr>
          <w:rFonts w:ascii="Times New Roman" w:hAnsi="Times New Roman"/>
          <w:sz w:val="24"/>
          <w:szCs w:val="24"/>
        </w:rPr>
        <w:t xml:space="preserve">na ordem </w:t>
      </w:r>
      <w:r w:rsidRPr="00E26F0E">
        <w:rPr>
          <w:rFonts w:ascii="Times New Roman" w:hAnsi="Times New Roman"/>
          <w:sz w:val="24"/>
          <w:szCs w:val="24"/>
        </w:rPr>
        <w:t xml:space="preserve">de </w:t>
      </w:r>
      <w:r>
        <w:rPr>
          <w:rFonts w:ascii="Times New Roman" w:hAnsi="Times New Roman"/>
          <w:sz w:val="24"/>
          <w:szCs w:val="24"/>
        </w:rPr>
        <w:t xml:space="preserve">4,62% </w:t>
      </w:r>
      <w:r w:rsidRPr="00E26F0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quatro inteiros e sessenta e dois centésimos por cento) </w:t>
      </w:r>
      <w:r w:rsidRPr="00E26F0E">
        <w:rPr>
          <w:rFonts w:ascii="Times New Roman" w:hAnsi="Times New Roman"/>
          <w:sz w:val="24"/>
          <w:szCs w:val="24"/>
        </w:rPr>
        <w:t xml:space="preserve">sobre os valores vigentes, </w:t>
      </w:r>
      <w:r>
        <w:rPr>
          <w:rFonts w:ascii="Times New Roman" w:hAnsi="Times New Roman"/>
          <w:sz w:val="24"/>
          <w:szCs w:val="24"/>
        </w:rPr>
        <w:t xml:space="preserve">correspondente à perda inflacionária apurada </w:t>
      </w:r>
      <w:r w:rsidRPr="00E26F0E">
        <w:rPr>
          <w:rFonts w:ascii="Times New Roman" w:hAnsi="Times New Roman"/>
          <w:sz w:val="24"/>
          <w:szCs w:val="24"/>
        </w:rPr>
        <w:t>conforme variação acumulada pelo I</w:t>
      </w:r>
      <w:r>
        <w:rPr>
          <w:rFonts w:ascii="Times New Roman" w:hAnsi="Times New Roman"/>
          <w:sz w:val="24"/>
          <w:szCs w:val="24"/>
        </w:rPr>
        <w:t>PCA,</w:t>
      </w:r>
      <w:r w:rsidRPr="00E26F0E">
        <w:rPr>
          <w:rFonts w:ascii="Times New Roman" w:hAnsi="Times New Roman"/>
          <w:sz w:val="24"/>
          <w:szCs w:val="24"/>
        </w:rPr>
        <w:t xml:space="preserve"> d</w:t>
      </w:r>
      <w:r>
        <w:rPr>
          <w:rFonts w:ascii="Times New Roman" w:hAnsi="Times New Roman"/>
          <w:sz w:val="24"/>
          <w:szCs w:val="24"/>
        </w:rPr>
        <w:t>e janeiro a dezembro de 2023</w:t>
      </w:r>
      <w:r w:rsidRPr="00E26F0E">
        <w:rPr>
          <w:rFonts w:ascii="Times New Roman" w:hAnsi="Times New Roman"/>
          <w:sz w:val="24"/>
          <w:szCs w:val="24"/>
        </w:rPr>
        <w:t>, com efeitos retroativos a partir de 1º de janeiro de 20</w:t>
      </w:r>
      <w:r>
        <w:rPr>
          <w:rFonts w:ascii="Times New Roman" w:hAnsi="Times New Roman"/>
          <w:sz w:val="24"/>
          <w:szCs w:val="24"/>
        </w:rPr>
        <w:t>24</w:t>
      </w:r>
      <w:r w:rsidRPr="00E26F0E">
        <w:rPr>
          <w:rFonts w:ascii="Times New Roman" w:hAnsi="Times New Roman"/>
          <w:sz w:val="24"/>
          <w:szCs w:val="24"/>
        </w:rPr>
        <w:t>.</w:t>
      </w:r>
    </w:p>
    <w:p w:rsidR="00E16CF6" w:rsidRDefault="00E16CF6" w:rsidP="00E16CF6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b/>
          <w:sz w:val="24"/>
          <w:szCs w:val="24"/>
        </w:rPr>
      </w:pPr>
    </w:p>
    <w:p w:rsidR="00715D3F" w:rsidRPr="00E26F0E" w:rsidRDefault="00E16CF6" w:rsidP="00715D3F">
      <w:pPr>
        <w:autoSpaceDE w:val="0"/>
        <w:autoSpaceDN w:val="0"/>
        <w:adjustRightInd w:val="0"/>
        <w:spacing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E26F0E">
        <w:rPr>
          <w:rFonts w:ascii="Times New Roman" w:hAnsi="Times New Roman"/>
          <w:b/>
          <w:sz w:val="24"/>
          <w:szCs w:val="24"/>
        </w:rPr>
        <w:t>Art. 2°</w:t>
      </w:r>
      <w:r w:rsidRPr="00E26F0E">
        <w:rPr>
          <w:rFonts w:ascii="Times New Roman" w:hAnsi="Times New Roman"/>
          <w:sz w:val="24"/>
          <w:szCs w:val="24"/>
        </w:rPr>
        <w:t xml:space="preserve"> </w:t>
      </w:r>
      <w:r w:rsidR="00715D3F">
        <w:rPr>
          <w:rFonts w:ascii="Times New Roman" w:hAnsi="Times New Roman"/>
          <w:sz w:val="24"/>
          <w:szCs w:val="24"/>
        </w:rPr>
        <w:t>R</w:t>
      </w:r>
      <w:r w:rsidR="00715D3F" w:rsidRPr="00E26F0E">
        <w:rPr>
          <w:rFonts w:ascii="Times New Roman" w:hAnsi="Times New Roman"/>
          <w:sz w:val="24"/>
          <w:szCs w:val="24"/>
        </w:rPr>
        <w:t>evogadas as disposições em sentido contrário.</w:t>
      </w:r>
    </w:p>
    <w:p w:rsidR="00715D3F" w:rsidRDefault="00715D3F" w:rsidP="00E16CF6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E16CF6" w:rsidRDefault="00715D3F" w:rsidP="00E16CF6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CB7F65">
        <w:rPr>
          <w:rFonts w:ascii="Times New Roman" w:hAnsi="Times New Roman"/>
          <w:b/>
          <w:sz w:val="24"/>
          <w:szCs w:val="24"/>
        </w:rPr>
        <w:t>Art. 3</w:t>
      </w:r>
      <w:r>
        <w:rPr>
          <w:rFonts w:ascii="Times New Roman" w:hAnsi="Times New Roman"/>
          <w:sz w:val="24"/>
          <w:szCs w:val="24"/>
        </w:rPr>
        <w:t xml:space="preserve">º </w:t>
      </w:r>
      <w:r w:rsidR="00E16CF6" w:rsidRPr="00E26F0E">
        <w:rPr>
          <w:rFonts w:ascii="Times New Roman" w:hAnsi="Times New Roman"/>
          <w:sz w:val="24"/>
          <w:szCs w:val="24"/>
        </w:rPr>
        <w:t>Esta Lei entra em vigor na data de sua publicação</w:t>
      </w:r>
      <w:r w:rsidR="00E16CF6">
        <w:rPr>
          <w:rFonts w:ascii="Times New Roman" w:hAnsi="Times New Roman"/>
          <w:sz w:val="24"/>
          <w:szCs w:val="24"/>
        </w:rPr>
        <w:t>.</w:t>
      </w:r>
    </w:p>
    <w:p w:rsidR="00E16CF6" w:rsidRDefault="00E16CF6" w:rsidP="00E16CF6">
      <w:pPr>
        <w:autoSpaceDE w:val="0"/>
        <w:autoSpaceDN w:val="0"/>
        <w:adjustRightInd w:val="0"/>
        <w:spacing w:line="24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E16CF6" w:rsidRPr="00E26F0E" w:rsidRDefault="00E16CF6" w:rsidP="002C0A71">
      <w:pPr>
        <w:autoSpaceDE w:val="0"/>
        <w:autoSpaceDN w:val="0"/>
        <w:adjustRightInd w:val="0"/>
        <w:spacing w:line="240" w:lineRule="auto"/>
        <w:ind w:left="0" w:firstLine="708"/>
        <w:rPr>
          <w:rFonts w:ascii="Times New Roman" w:hAnsi="Times New Roman"/>
          <w:sz w:val="24"/>
          <w:szCs w:val="24"/>
        </w:rPr>
      </w:pPr>
      <w:r w:rsidRPr="00E26F0E">
        <w:rPr>
          <w:rFonts w:ascii="Times New Roman" w:hAnsi="Times New Roman"/>
          <w:sz w:val="24"/>
          <w:szCs w:val="24"/>
        </w:rPr>
        <w:t xml:space="preserve">Sala das Sessões da Câmara Municipal de Vereadores de Renascença, </w:t>
      </w:r>
      <w:r>
        <w:rPr>
          <w:rFonts w:ascii="Times New Roman" w:hAnsi="Times New Roman"/>
          <w:sz w:val="24"/>
          <w:szCs w:val="24"/>
        </w:rPr>
        <w:t xml:space="preserve">Estado do Paraná, </w:t>
      </w:r>
      <w:r w:rsidRPr="00E26F0E">
        <w:rPr>
          <w:rFonts w:ascii="Times New Roman" w:hAnsi="Times New Roman"/>
          <w:sz w:val="24"/>
          <w:szCs w:val="24"/>
        </w:rPr>
        <w:t xml:space="preserve">aos dias </w:t>
      </w:r>
      <w:r>
        <w:rPr>
          <w:rFonts w:ascii="Times New Roman" w:hAnsi="Times New Roman"/>
          <w:sz w:val="24"/>
          <w:szCs w:val="24"/>
        </w:rPr>
        <w:t>05</w:t>
      </w:r>
      <w:r w:rsidRPr="00E26F0E">
        <w:rPr>
          <w:rFonts w:ascii="Times New Roman" w:hAnsi="Times New Roman"/>
          <w:sz w:val="24"/>
          <w:szCs w:val="24"/>
        </w:rPr>
        <w:t xml:space="preserve"> de fevereiro de 202</w:t>
      </w:r>
      <w:r>
        <w:rPr>
          <w:rFonts w:ascii="Times New Roman" w:hAnsi="Times New Roman"/>
          <w:sz w:val="24"/>
          <w:szCs w:val="24"/>
        </w:rPr>
        <w:t>4</w:t>
      </w:r>
      <w:r w:rsidRPr="00E26F0E">
        <w:rPr>
          <w:rFonts w:ascii="Times New Roman" w:hAnsi="Times New Roman"/>
          <w:sz w:val="24"/>
          <w:szCs w:val="24"/>
        </w:rPr>
        <w:t>.</w:t>
      </w:r>
    </w:p>
    <w:p w:rsidR="00E16CF6" w:rsidRPr="00E26F0E" w:rsidRDefault="00E16CF6" w:rsidP="00E16CF6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sz w:val="24"/>
          <w:szCs w:val="24"/>
        </w:rPr>
      </w:pPr>
    </w:p>
    <w:p w:rsidR="00E16CF6" w:rsidRPr="00E26F0E" w:rsidRDefault="00E16CF6" w:rsidP="00E16CF6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sz w:val="24"/>
          <w:szCs w:val="24"/>
        </w:rPr>
      </w:pPr>
    </w:p>
    <w:p w:rsidR="00E16CF6" w:rsidRPr="00E26F0E" w:rsidRDefault="00E16CF6" w:rsidP="00E16CF6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sz w:val="24"/>
          <w:szCs w:val="24"/>
        </w:rPr>
      </w:pPr>
    </w:p>
    <w:p w:rsidR="00E16CF6" w:rsidRDefault="00E16CF6" w:rsidP="00E16CF6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Luiz Carlos de Souza Vieira Lopes         </w:t>
      </w:r>
      <w:r w:rsidR="002C0A71">
        <w:rPr>
          <w:rFonts w:ascii="Times New Roman" w:hAnsi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 xml:space="preserve">Gilmar Schmidt                  </w:t>
      </w:r>
    </w:p>
    <w:p w:rsidR="00E16CF6" w:rsidRDefault="00E16CF6" w:rsidP="00E16CF6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Presidente                                                   </w:t>
      </w:r>
      <w:r w:rsidR="002C0A71"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</w:rPr>
        <w:t xml:space="preserve">Vice-Presidente       </w:t>
      </w:r>
    </w:p>
    <w:p w:rsidR="00E16CF6" w:rsidRDefault="00E16CF6" w:rsidP="00E16CF6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</w:p>
    <w:p w:rsidR="00E16CF6" w:rsidRDefault="00E16CF6" w:rsidP="00E16CF6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</w:t>
      </w:r>
    </w:p>
    <w:p w:rsidR="00E16CF6" w:rsidRDefault="00E16CF6" w:rsidP="00E16CF6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Marcos Antônio Valandro                       </w:t>
      </w:r>
      <w:r w:rsidR="002C0A71">
        <w:rPr>
          <w:rFonts w:ascii="Times New Roman" w:hAnsi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 xml:space="preserve">Jonas Maria de Oliveira                          </w:t>
      </w:r>
    </w:p>
    <w:p w:rsidR="00E16CF6" w:rsidRDefault="00E16CF6" w:rsidP="00E16CF6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1º Secretário                                              </w:t>
      </w:r>
      <w:r w:rsidR="002C0A71"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</w:rPr>
        <w:t xml:space="preserve"> 2ª Secretário</w:t>
      </w:r>
    </w:p>
    <w:p w:rsidR="00E16CF6" w:rsidRDefault="00E16CF6" w:rsidP="00E16CF6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E16CF6" w:rsidRPr="00E26F0E" w:rsidRDefault="00E16CF6" w:rsidP="00E16CF6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E16CF6" w:rsidRPr="00E26F0E" w:rsidRDefault="00E16CF6" w:rsidP="00E16CF6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E16CF6" w:rsidRDefault="00E16CF6" w:rsidP="00E16CF6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TE1BF3260t00" w:hAnsi="TTE1BF3260t00" w:cs="TTE1BF3260t00"/>
          <w:b/>
          <w:sz w:val="24"/>
          <w:szCs w:val="24"/>
        </w:rPr>
      </w:pPr>
    </w:p>
    <w:p w:rsidR="00E16CF6" w:rsidRDefault="00E16CF6" w:rsidP="00E16CF6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E16CF6" w:rsidRDefault="00E16CF6" w:rsidP="00E16CF6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JUSTIFICATIVA</w:t>
      </w:r>
    </w:p>
    <w:p w:rsidR="00E16CF6" w:rsidRDefault="00E16CF6" w:rsidP="00E16CF6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E16CF6" w:rsidRPr="00FC419F" w:rsidRDefault="00E16CF6" w:rsidP="00E16CF6">
      <w:pPr>
        <w:spacing w:line="360" w:lineRule="auto"/>
        <w:ind w:left="0" w:firstLine="0"/>
        <w:rPr>
          <w:rFonts w:ascii="Times New Roman" w:eastAsia="Arial Unicode MS" w:hAnsi="Times New Roman"/>
          <w:sz w:val="24"/>
          <w:szCs w:val="24"/>
        </w:rPr>
      </w:pPr>
      <w:r w:rsidRPr="00FC419F">
        <w:rPr>
          <w:rFonts w:ascii="Times New Roman" w:eastAsia="Arial Unicode MS" w:hAnsi="Times New Roman"/>
          <w:sz w:val="24"/>
          <w:szCs w:val="24"/>
        </w:rPr>
        <w:t>Senhores (as) Vereadores (as),</w:t>
      </w:r>
    </w:p>
    <w:p w:rsidR="00E16CF6" w:rsidRDefault="00E16CF6" w:rsidP="00E16CF6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E16CF6" w:rsidRDefault="00E16CF6" w:rsidP="00E16CF6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presente Projeto de Lei que submetemos a apreciação dos nobres pares tem por objetivo conceder recomposição nos subsídios dos agentes políticos, na ordem </w:t>
      </w:r>
      <w:r w:rsidRPr="00E26F0E">
        <w:rPr>
          <w:rFonts w:ascii="Times New Roman" w:hAnsi="Times New Roman"/>
          <w:sz w:val="24"/>
          <w:szCs w:val="24"/>
        </w:rPr>
        <w:t xml:space="preserve">de </w:t>
      </w:r>
      <w:r>
        <w:rPr>
          <w:rFonts w:ascii="Times New Roman" w:hAnsi="Times New Roman"/>
          <w:sz w:val="24"/>
          <w:szCs w:val="24"/>
        </w:rPr>
        <w:t xml:space="preserve">4,62% </w:t>
      </w:r>
      <w:r w:rsidRPr="00E26F0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quatro inteiros e sessenta e dois centésimos por cento) </w:t>
      </w:r>
      <w:r w:rsidRPr="00E26F0E">
        <w:rPr>
          <w:rFonts w:ascii="Times New Roman" w:hAnsi="Times New Roman"/>
          <w:sz w:val="24"/>
          <w:szCs w:val="24"/>
        </w:rPr>
        <w:t xml:space="preserve">sobre os valores vigentes, </w:t>
      </w:r>
      <w:r>
        <w:rPr>
          <w:rFonts w:ascii="Times New Roman" w:hAnsi="Times New Roman"/>
          <w:sz w:val="24"/>
          <w:szCs w:val="24"/>
        </w:rPr>
        <w:t xml:space="preserve">correspondente à perda inflacionária apurada </w:t>
      </w:r>
      <w:r w:rsidRPr="00E26F0E">
        <w:rPr>
          <w:rFonts w:ascii="Times New Roman" w:hAnsi="Times New Roman"/>
          <w:sz w:val="24"/>
          <w:szCs w:val="24"/>
        </w:rPr>
        <w:t>conforme variação acumulada pelo I</w:t>
      </w:r>
      <w:r>
        <w:rPr>
          <w:rFonts w:ascii="Times New Roman" w:hAnsi="Times New Roman"/>
          <w:sz w:val="24"/>
          <w:szCs w:val="24"/>
        </w:rPr>
        <w:t>PCA, de janeiro a dezembro de 2023.</w:t>
      </w:r>
    </w:p>
    <w:p w:rsidR="00E16CF6" w:rsidRDefault="00E16CF6" w:rsidP="00E16CF6">
      <w:pPr>
        <w:autoSpaceDE w:val="0"/>
        <w:autoSpaceDN w:val="0"/>
        <w:adjustRightInd w:val="0"/>
        <w:spacing w:line="360" w:lineRule="auto"/>
        <w:ind w:left="0" w:firstLine="708"/>
        <w:rPr>
          <w:rFonts w:ascii="Times New Roman" w:hAnsi="Times New Roman"/>
          <w:sz w:val="24"/>
          <w:szCs w:val="24"/>
        </w:rPr>
      </w:pPr>
    </w:p>
    <w:p w:rsidR="00E16CF6" w:rsidRDefault="00E16CF6" w:rsidP="00E16CF6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inciativa do Projeto de Lei em questão cabe a Câmara Municipal de Vereadores, estando legitimada a Mesa Diretora a sua propositura, nos termos constitucionais e da Lei Orgânica. </w:t>
      </w:r>
    </w:p>
    <w:p w:rsidR="00E16CF6" w:rsidRDefault="00E16CF6" w:rsidP="00E16CF6">
      <w:pPr>
        <w:autoSpaceDE w:val="0"/>
        <w:autoSpaceDN w:val="0"/>
        <w:adjustRightInd w:val="0"/>
        <w:spacing w:line="360" w:lineRule="auto"/>
        <w:ind w:left="0" w:firstLine="708"/>
        <w:rPr>
          <w:rFonts w:ascii="Times New Roman" w:hAnsi="Times New Roman"/>
          <w:sz w:val="24"/>
          <w:szCs w:val="24"/>
        </w:rPr>
      </w:pPr>
    </w:p>
    <w:p w:rsidR="001C31FD" w:rsidRPr="001C31FD" w:rsidRDefault="00E16CF6" w:rsidP="001C31FD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9B7368">
        <w:rPr>
          <w:rFonts w:ascii="Times New Roman" w:hAnsi="Times New Roman"/>
          <w:sz w:val="24"/>
          <w:szCs w:val="24"/>
        </w:rPr>
        <w:t>A revisão geral é um direito constitucional, conforme previsão contida no</w:t>
      </w:r>
      <w:r w:rsidR="001C31FD">
        <w:rPr>
          <w:rFonts w:ascii="Times New Roman" w:hAnsi="Times New Roman"/>
          <w:sz w:val="24"/>
          <w:szCs w:val="24"/>
        </w:rPr>
        <w:t xml:space="preserve"> artigo 37, inciso X da CF/1988, que assim dispõe: </w:t>
      </w:r>
      <w:r w:rsidR="001C31FD" w:rsidRPr="001C31FD">
        <w:rPr>
          <w:rFonts w:ascii="Times New Roman" w:hAnsi="Times New Roman"/>
          <w:sz w:val="24"/>
          <w:szCs w:val="24"/>
        </w:rPr>
        <w:t xml:space="preserve">"a remuneração dos servidores públicos e o subsídio de que trata o § 4º do art. 39 somente poderão ser fixados ou alterados por lei específica, observada a iniciativa privativa em cada caso, </w:t>
      </w:r>
      <w:r w:rsidR="001C31FD" w:rsidRPr="001C31FD">
        <w:rPr>
          <w:rFonts w:ascii="Times New Roman" w:hAnsi="Times New Roman"/>
          <w:b/>
          <w:sz w:val="24"/>
          <w:szCs w:val="24"/>
          <w:u w:val="single"/>
        </w:rPr>
        <w:t>assegurada revisão geral anual</w:t>
      </w:r>
      <w:r w:rsidR="001C31FD" w:rsidRPr="001C31FD">
        <w:rPr>
          <w:rFonts w:ascii="Times New Roman" w:hAnsi="Times New Roman"/>
          <w:sz w:val="24"/>
          <w:szCs w:val="24"/>
        </w:rPr>
        <w:t>, sempre na mesma data e sem distinção de índices" (art. 37, X CF)</w:t>
      </w:r>
      <w:r w:rsidR="001C31FD">
        <w:rPr>
          <w:rFonts w:ascii="Times New Roman" w:hAnsi="Times New Roman"/>
          <w:sz w:val="24"/>
          <w:szCs w:val="24"/>
        </w:rPr>
        <w:t xml:space="preserve">. Com referência </w:t>
      </w:r>
      <w:r w:rsidR="002C0A71">
        <w:rPr>
          <w:rFonts w:ascii="Times New Roman" w:hAnsi="Times New Roman"/>
          <w:sz w:val="24"/>
          <w:szCs w:val="24"/>
        </w:rPr>
        <w:t xml:space="preserve">feita </w:t>
      </w:r>
      <w:r w:rsidR="001C31FD">
        <w:rPr>
          <w:rFonts w:ascii="Times New Roman" w:hAnsi="Times New Roman"/>
          <w:sz w:val="24"/>
          <w:szCs w:val="24"/>
        </w:rPr>
        <w:t>ao artigo 39, §4º, percebe-se que os detentores de mandato eletivo foram também abarcados com o direito a recomposição inflacionária</w:t>
      </w:r>
      <w:r w:rsidR="002C0A71">
        <w:rPr>
          <w:rFonts w:ascii="Times New Roman" w:hAnsi="Times New Roman"/>
          <w:sz w:val="24"/>
          <w:szCs w:val="24"/>
        </w:rPr>
        <w:t>, vejamos</w:t>
      </w:r>
      <w:r w:rsidR="001C31FD">
        <w:rPr>
          <w:rFonts w:ascii="Times New Roman" w:hAnsi="Times New Roman"/>
          <w:sz w:val="24"/>
          <w:szCs w:val="24"/>
        </w:rPr>
        <w:t xml:space="preserve">: </w:t>
      </w:r>
      <w:r w:rsidR="001C31FD" w:rsidRPr="001C31FD">
        <w:rPr>
          <w:rFonts w:ascii="Times New Roman" w:hAnsi="Times New Roman"/>
          <w:sz w:val="24"/>
          <w:szCs w:val="24"/>
        </w:rPr>
        <w:t xml:space="preserve">"O membro de Poder, </w:t>
      </w:r>
      <w:r w:rsidR="001C31FD" w:rsidRPr="001C31FD">
        <w:rPr>
          <w:rFonts w:ascii="Times New Roman" w:hAnsi="Times New Roman"/>
          <w:b/>
          <w:sz w:val="24"/>
          <w:szCs w:val="24"/>
          <w:u w:val="single"/>
        </w:rPr>
        <w:t>o detentor de mandato eletivo</w:t>
      </w:r>
      <w:r w:rsidR="001C31FD" w:rsidRPr="001C31FD">
        <w:rPr>
          <w:rFonts w:ascii="Times New Roman" w:hAnsi="Times New Roman"/>
          <w:sz w:val="24"/>
          <w:szCs w:val="24"/>
        </w:rPr>
        <w:t xml:space="preserve">, os Ministros de Estado e os Secretários Estaduais e Municipais serão remunerados exclusivamente por subsídio fixado em parcela única, vedado o acréscimo de qualquer gratificação, adicional, abono, prêmio, verba de representação ou outra espécie remuneratória, </w:t>
      </w:r>
      <w:r w:rsidR="001C31FD" w:rsidRPr="001C31FD">
        <w:rPr>
          <w:rFonts w:ascii="Times New Roman" w:hAnsi="Times New Roman"/>
          <w:b/>
          <w:sz w:val="24"/>
          <w:szCs w:val="24"/>
        </w:rPr>
        <w:t xml:space="preserve">obedecido, em qualquer caso, o disposto no art. 37, X </w:t>
      </w:r>
      <w:r w:rsidR="001C31FD" w:rsidRPr="001C31FD">
        <w:rPr>
          <w:rFonts w:ascii="Times New Roman" w:hAnsi="Times New Roman"/>
          <w:sz w:val="24"/>
          <w:szCs w:val="24"/>
        </w:rPr>
        <w:t xml:space="preserve">e XI." </w:t>
      </w:r>
    </w:p>
    <w:p w:rsidR="001C31FD" w:rsidRPr="001C31FD" w:rsidRDefault="001C31FD" w:rsidP="001C31FD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1C31FD" w:rsidRDefault="001C31FD" w:rsidP="00E16CF6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 sua vez, a</w:t>
      </w:r>
      <w:r w:rsidR="00E16CF6">
        <w:rPr>
          <w:rFonts w:ascii="Times New Roman" w:hAnsi="Times New Roman"/>
          <w:sz w:val="24"/>
          <w:szCs w:val="24"/>
        </w:rPr>
        <w:t xml:space="preserve"> Lei Orgânica</w:t>
      </w:r>
      <w:r>
        <w:rPr>
          <w:rFonts w:ascii="Times New Roman" w:hAnsi="Times New Roman"/>
          <w:sz w:val="24"/>
          <w:szCs w:val="24"/>
        </w:rPr>
        <w:t xml:space="preserve"> Municipal assegura </w:t>
      </w:r>
      <w:r w:rsidR="002C0A71">
        <w:rPr>
          <w:rFonts w:ascii="Times New Roman" w:hAnsi="Times New Roman"/>
          <w:sz w:val="24"/>
          <w:szCs w:val="24"/>
        </w:rPr>
        <w:t xml:space="preserve">também </w:t>
      </w:r>
      <w:r>
        <w:rPr>
          <w:rFonts w:ascii="Times New Roman" w:hAnsi="Times New Roman"/>
          <w:sz w:val="24"/>
          <w:szCs w:val="24"/>
        </w:rPr>
        <w:t>a recomposição inflacionária:</w:t>
      </w:r>
    </w:p>
    <w:p w:rsidR="001C31FD" w:rsidRDefault="001C31FD" w:rsidP="00E16CF6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E16CF6" w:rsidRPr="006460BF" w:rsidRDefault="00E16CF6" w:rsidP="00E16CF6">
      <w:pPr>
        <w:autoSpaceDE w:val="0"/>
        <w:autoSpaceDN w:val="0"/>
        <w:adjustRightInd w:val="0"/>
        <w:spacing w:line="240" w:lineRule="auto"/>
        <w:ind w:left="708" w:firstLine="0"/>
        <w:rPr>
          <w:rFonts w:ascii="Times New Roman" w:eastAsiaTheme="minorHAnsi" w:hAnsi="Times New Roman"/>
          <w:sz w:val="24"/>
          <w:szCs w:val="24"/>
        </w:rPr>
      </w:pPr>
      <w:r w:rsidRPr="006460BF">
        <w:rPr>
          <w:rFonts w:ascii="Times New Roman" w:eastAsiaTheme="minorHAnsi" w:hAnsi="Times New Roman"/>
          <w:b/>
          <w:bCs/>
          <w:sz w:val="24"/>
          <w:szCs w:val="24"/>
        </w:rPr>
        <w:t xml:space="preserve">Art. 20 </w:t>
      </w:r>
      <w:r w:rsidRPr="006460BF">
        <w:rPr>
          <w:rFonts w:ascii="Times New Roman" w:eastAsiaTheme="minorHAnsi" w:hAnsi="Times New Roman"/>
          <w:sz w:val="24"/>
          <w:szCs w:val="24"/>
        </w:rPr>
        <w:t>- Os subsídios do Prefeito, do Vice–Prefeito, dos Secretários Municipais, do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6460BF">
        <w:rPr>
          <w:rFonts w:ascii="Times New Roman" w:eastAsiaTheme="minorHAnsi" w:hAnsi="Times New Roman"/>
          <w:sz w:val="24"/>
          <w:szCs w:val="24"/>
        </w:rPr>
        <w:t>Procurador Geral do Município e dos Vereadores serão fixados pela Câmara Municipal, no último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6460BF">
        <w:rPr>
          <w:rFonts w:ascii="Times New Roman" w:eastAsiaTheme="minorHAnsi" w:hAnsi="Times New Roman"/>
          <w:sz w:val="24"/>
          <w:szCs w:val="24"/>
        </w:rPr>
        <w:t>ano da Legislatura, até 60 (sessenta) dias antes das eleições municipais, vigorando para a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6460BF">
        <w:rPr>
          <w:rFonts w:ascii="Times New Roman" w:eastAsiaTheme="minorHAnsi" w:hAnsi="Times New Roman"/>
          <w:sz w:val="24"/>
          <w:szCs w:val="24"/>
        </w:rPr>
        <w:t>Legislatura seguinte, observando o disposto na Constituição Federal e nesta Lei Orgânica.</w:t>
      </w:r>
    </w:p>
    <w:p w:rsidR="00E16CF6" w:rsidRPr="006460BF" w:rsidRDefault="00E16CF6" w:rsidP="00E16CF6">
      <w:pPr>
        <w:autoSpaceDE w:val="0"/>
        <w:autoSpaceDN w:val="0"/>
        <w:adjustRightInd w:val="0"/>
        <w:spacing w:line="240" w:lineRule="auto"/>
        <w:ind w:left="708" w:firstLine="0"/>
        <w:rPr>
          <w:rFonts w:ascii="Times New Roman" w:eastAsiaTheme="minorHAnsi" w:hAnsi="Times New Roman"/>
          <w:sz w:val="24"/>
          <w:szCs w:val="24"/>
        </w:rPr>
      </w:pPr>
      <w:r w:rsidRPr="006460BF">
        <w:rPr>
          <w:rFonts w:ascii="Times New Roman" w:eastAsiaTheme="minorHAnsi" w:hAnsi="Times New Roman"/>
          <w:sz w:val="24"/>
          <w:szCs w:val="24"/>
        </w:rPr>
        <w:t>§1º - Os subsídios dos agentes políticos de que trata este artigo, serão fixados em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6460BF">
        <w:rPr>
          <w:rFonts w:ascii="Times New Roman" w:eastAsiaTheme="minorHAnsi" w:hAnsi="Times New Roman"/>
          <w:sz w:val="24"/>
          <w:szCs w:val="24"/>
        </w:rPr>
        <w:t>parcela única e em moeda corrente nacional, vedadas quaisquer vinculações.</w:t>
      </w:r>
    </w:p>
    <w:p w:rsidR="00E16CF6" w:rsidRPr="006460BF" w:rsidRDefault="00E16CF6" w:rsidP="00E16CF6">
      <w:pPr>
        <w:autoSpaceDE w:val="0"/>
        <w:autoSpaceDN w:val="0"/>
        <w:adjustRightInd w:val="0"/>
        <w:spacing w:line="240" w:lineRule="auto"/>
        <w:ind w:left="708" w:firstLine="0"/>
        <w:rPr>
          <w:rFonts w:ascii="Times New Roman" w:eastAsiaTheme="minorHAnsi" w:hAnsi="Times New Roman"/>
          <w:b/>
          <w:sz w:val="24"/>
          <w:szCs w:val="24"/>
        </w:rPr>
      </w:pPr>
      <w:r w:rsidRPr="006460BF">
        <w:rPr>
          <w:rFonts w:ascii="Times New Roman" w:eastAsiaTheme="minorHAnsi" w:hAnsi="Times New Roman"/>
          <w:b/>
          <w:sz w:val="24"/>
          <w:szCs w:val="24"/>
        </w:rPr>
        <w:t>§2º - Os subsídios serão atualizados, anualmente, na mesma data da revisão geral dos vencimentos dos servidores públicos municipais e com os mesmos índices, nos termos do artigo 37, X da Constituição Federal.</w:t>
      </w:r>
    </w:p>
    <w:p w:rsidR="003276A5" w:rsidRDefault="003276A5" w:rsidP="003276A5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3276A5" w:rsidRDefault="003276A5" w:rsidP="003276A5">
      <w:pPr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Frise-se, ainda, que a Lei n.º 1.699, de 19 de agosto de 2020 (que fixou os subsídios para Legislatura 2021/2024), em seu artigo 3º, também autorizou a recomposição inflacionária. </w:t>
      </w:r>
    </w:p>
    <w:p w:rsidR="003276A5" w:rsidRDefault="003276A5" w:rsidP="003276A5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3276A5" w:rsidRDefault="003276A5" w:rsidP="003276A5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 mesma forma, o</w:t>
      </w:r>
      <w:r w:rsidRPr="009B7368">
        <w:rPr>
          <w:rFonts w:ascii="Times New Roman" w:hAnsi="Times New Roman"/>
          <w:sz w:val="24"/>
          <w:szCs w:val="24"/>
        </w:rPr>
        <w:t xml:space="preserve"> Tribunal de</w:t>
      </w:r>
      <w:r>
        <w:rPr>
          <w:rFonts w:ascii="Times New Roman" w:hAnsi="Times New Roman"/>
          <w:sz w:val="24"/>
          <w:szCs w:val="24"/>
        </w:rPr>
        <w:t xml:space="preserve"> Contas do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Estado do Paraná possui várias decisões com </w:t>
      </w:r>
      <w:r w:rsidRPr="009B7368">
        <w:rPr>
          <w:rFonts w:ascii="Times New Roman" w:hAnsi="Times New Roman"/>
          <w:sz w:val="24"/>
          <w:szCs w:val="24"/>
        </w:rPr>
        <w:t xml:space="preserve">entendimento pela possibilidade da concessão da revisão </w:t>
      </w:r>
      <w:r>
        <w:rPr>
          <w:rFonts w:ascii="Times New Roman" w:hAnsi="Times New Roman"/>
          <w:sz w:val="24"/>
          <w:szCs w:val="24"/>
        </w:rPr>
        <w:t>nos subsídios d</w:t>
      </w:r>
      <w:r w:rsidRPr="009B7368">
        <w:rPr>
          <w:rFonts w:ascii="Times New Roman" w:hAnsi="Times New Roman"/>
          <w:sz w:val="24"/>
          <w:szCs w:val="24"/>
        </w:rPr>
        <w:t>os agentes políticos</w:t>
      </w:r>
      <w:r>
        <w:rPr>
          <w:rFonts w:ascii="Times New Roman" w:hAnsi="Times New Roman"/>
          <w:sz w:val="24"/>
          <w:szCs w:val="24"/>
        </w:rPr>
        <w:t xml:space="preserve">. Cita-se o </w:t>
      </w:r>
      <w:r w:rsidRPr="009B7368">
        <w:rPr>
          <w:rFonts w:ascii="Times New Roman" w:hAnsi="Times New Roman"/>
          <w:sz w:val="24"/>
          <w:szCs w:val="24"/>
        </w:rPr>
        <w:t>ACÓRDÃO Nº 2126/19 - Tribunal Pleno</w:t>
      </w:r>
      <w:r>
        <w:rPr>
          <w:rFonts w:ascii="Times New Roman" w:hAnsi="Times New Roman"/>
          <w:sz w:val="24"/>
          <w:szCs w:val="24"/>
        </w:rPr>
        <w:t>, ACÓRDÃO N.º 1082/08 – Tribunal Pleno, ACÓRDÃO N.º 1162/08 – Tribunal Pleno e o ACÓRDÃO N.º 2829/18 – Tribunal Pleno</w:t>
      </w:r>
      <w:r w:rsidRPr="009B736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C31FD" w:rsidRDefault="001C31FD" w:rsidP="00E16CF6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1C31FD" w:rsidRDefault="001C31FD" w:rsidP="001C31FD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 fim, cabe frisar que f</w:t>
      </w:r>
      <w:r w:rsidRPr="009B7368">
        <w:rPr>
          <w:rFonts w:ascii="Times New Roman" w:hAnsi="Times New Roman"/>
          <w:sz w:val="24"/>
          <w:szCs w:val="24"/>
        </w:rPr>
        <w:t xml:space="preserve">oi observado o mesmo índice e percentual concedido aos servidores </w:t>
      </w:r>
      <w:r>
        <w:rPr>
          <w:rFonts w:ascii="Times New Roman" w:hAnsi="Times New Roman"/>
          <w:sz w:val="24"/>
          <w:szCs w:val="24"/>
        </w:rPr>
        <w:t xml:space="preserve">públicos </w:t>
      </w:r>
      <w:r w:rsidRPr="009B7368">
        <w:rPr>
          <w:rFonts w:ascii="Times New Roman" w:hAnsi="Times New Roman"/>
          <w:sz w:val="24"/>
          <w:szCs w:val="24"/>
        </w:rPr>
        <w:t>municipais</w:t>
      </w:r>
      <w:r>
        <w:rPr>
          <w:rFonts w:ascii="Times New Roman" w:hAnsi="Times New Roman"/>
          <w:sz w:val="24"/>
          <w:szCs w:val="24"/>
        </w:rPr>
        <w:t>, conforme determina a Constituição Federal e a Lei Orgânica.</w:t>
      </w:r>
      <w:r w:rsidRPr="009B7368">
        <w:rPr>
          <w:rFonts w:ascii="Times New Roman" w:hAnsi="Times New Roman"/>
          <w:sz w:val="24"/>
          <w:szCs w:val="24"/>
        </w:rPr>
        <w:t xml:space="preserve"> </w:t>
      </w:r>
    </w:p>
    <w:p w:rsidR="001C31FD" w:rsidRPr="009B7368" w:rsidRDefault="001C31FD" w:rsidP="00E16CF6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E16CF6" w:rsidRDefault="00E16CF6" w:rsidP="00E16CF6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Diante disso, contando com o apoio dos nobres pares, submetemos o presente projeto à apreciação do Douto Plenário.</w:t>
      </w:r>
    </w:p>
    <w:p w:rsidR="00E16CF6" w:rsidRDefault="00E16CF6" w:rsidP="00E16CF6">
      <w:pPr>
        <w:autoSpaceDE w:val="0"/>
        <w:autoSpaceDN w:val="0"/>
        <w:adjustRightInd w:val="0"/>
        <w:spacing w:line="360" w:lineRule="auto"/>
        <w:ind w:left="0" w:firstLine="708"/>
        <w:rPr>
          <w:rFonts w:ascii="Times New Roman" w:hAnsi="Times New Roman"/>
          <w:sz w:val="24"/>
          <w:szCs w:val="24"/>
        </w:rPr>
      </w:pPr>
    </w:p>
    <w:p w:rsidR="001C31FD" w:rsidRDefault="001C31FD" w:rsidP="00E16CF6">
      <w:pPr>
        <w:autoSpaceDE w:val="0"/>
        <w:autoSpaceDN w:val="0"/>
        <w:adjustRightInd w:val="0"/>
        <w:spacing w:line="360" w:lineRule="auto"/>
        <w:ind w:left="0" w:firstLine="708"/>
        <w:rPr>
          <w:rFonts w:ascii="Times New Roman" w:hAnsi="Times New Roman"/>
          <w:sz w:val="24"/>
          <w:szCs w:val="24"/>
        </w:rPr>
      </w:pPr>
    </w:p>
    <w:p w:rsidR="00E16CF6" w:rsidRDefault="00E16CF6" w:rsidP="00E16CF6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Luiz Carlos de Souza Vieira Lopes         </w:t>
      </w:r>
      <w:r w:rsidR="001C31FD">
        <w:rPr>
          <w:rFonts w:ascii="Times New Roman" w:hAnsi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 Gilmar Schmidt                  </w:t>
      </w:r>
    </w:p>
    <w:p w:rsidR="00E16CF6" w:rsidRDefault="00E16CF6" w:rsidP="00E16CF6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Presidente                                                   </w:t>
      </w:r>
      <w:r w:rsidR="001C31FD">
        <w:rPr>
          <w:rFonts w:ascii="Times New Roman" w:hAnsi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Vice-Presidente       </w:t>
      </w:r>
    </w:p>
    <w:p w:rsidR="00E16CF6" w:rsidRDefault="00E16CF6" w:rsidP="00E16CF6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</w:p>
    <w:p w:rsidR="00E16CF6" w:rsidRDefault="00E16CF6" w:rsidP="00E16CF6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</w:t>
      </w:r>
    </w:p>
    <w:p w:rsidR="001C31FD" w:rsidRDefault="001C31FD" w:rsidP="00E16CF6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</w:p>
    <w:p w:rsidR="001C31FD" w:rsidRDefault="001C31FD" w:rsidP="00E16CF6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</w:p>
    <w:p w:rsidR="00E16CF6" w:rsidRDefault="00E16CF6" w:rsidP="00E16CF6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Marcos Antônio Valandro                     </w:t>
      </w:r>
      <w:r w:rsidR="001C31FD">
        <w:rPr>
          <w:rFonts w:ascii="Times New Roman" w:hAnsi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/>
          <w:b/>
          <w:sz w:val="24"/>
          <w:szCs w:val="24"/>
        </w:rPr>
        <w:t xml:space="preserve">   Jonas Maria de Oliveira                          </w:t>
      </w:r>
    </w:p>
    <w:p w:rsidR="00E16CF6" w:rsidRDefault="00E16CF6" w:rsidP="00E16CF6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1º Secretário                                               </w:t>
      </w:r>
      <w:r w:rsidR="001C31FD">
        <w:rPr>
          <w:rFonts w:ascii="Times New Roman" w:hAnsi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/>
          <w:b/>
          <w:sz w:val="24"/>
          <w:szCs w:val="24"/>
        </w:rPr>
        <w:t>2ª Secretário</w:t>
      </w:r>
    </w:p>
    <w:p w:rsidR="00E16CF6" w:rsidRDefault="00E16CF6" w:rsidP="00E16CF6"/>
    <w:p w:rsidR="00F36837" w:rsidRDefault="00F36837"/>
    <w:sectPr w:rsidR="00F36837" w:rsidSect="00BE663C">
      <w:headerReference w:type="default" r:id="rId6"/>
      <w:pgSz w:w="11906" w:h="16838"/>
      <w:pgMar w:top="2835" w:right="1134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454" w:rsidRDefault="00122454">
      <w:pPr>
        <w:spacing w:line="240" w:lineRule="auto"/>
      </w:pPr>
      <w:r>
        <w:separator/>
      </w:r>
    </w:p>
  </w:endnote>
  <w:endnote w:type="continuationSeparator" w:id="0">
    <w:p w:rsidR="00122454" w:rsidRDefault="0012245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TE1BF326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454" w:rsidRDefault="00122454">
      <w:pPr>
        <w:spacing w:line="240" w:lineRule="auto"/>
      </w:pPr>
      <w:r>
        <w:separator/>
      </w:r>
    </w:p>
  </w:footnote>
  <w:footnote w:type="continuationSeparator" w:id="0">
    <w:p w:rsidR="00122454" w:rsidRDefault="0012245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16" w:rsidRDefault="002C0A71" w:rsidP="00533716">
    <w:pPr>
      <w:pStyle w:val="Cabealho"/>
      <w:ind w:left="0" w:firstLine="0"/>
    </w:pPr>
    <w:r>
      <w:rPr>
        <w:noProof/>
        <w:lang w:eastAsia="pt-BR"/>
      </w:rPr>
      <w:drawing>
        <wp:inline distT="0" distB="0" distL="0" distR="0">
          <wp:extent cx="6299835" cy="999490"/>
          <wp:effectExtent l="0" t="0" r="571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9835" cy="9994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3716" w:rsidRDefault="0012245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CF6"/>
    <w:rsid w:val="000469FB"/>
    <w:rsid w:val="00122454"/>
    <w:rsid w:val="001C31FD"/>
    <w:rsid w:val="0021083E"/>
    <w:rsid w:val="002C0A71"/>
    <w:rsid w:val="003276A5"/>
    <w:rsid w:val="004F2A63"/>
    <w:rsid w:val="00715D3F"/>
    <w:rsid w:val="00AF6A07"/>
    <w:rsid w:val="00CE0C69"/>
    <w:rsid w:val="00E16CF6"/>
    <w:rsid w:val="00EB5664"/>
    <w:rsid w:val="00F36837"/>
    <w:rsid w:val="00F50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CF6"/>
    <w:pPr>
      <w:spacing w:after="0"/>
      <w:ind w:left="2268" w:firstLine="1134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16CF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16CF6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6C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6CF6"/>
    <w:rPr>
      <w:rFonts w:ascii="Tahoma" w:eastAsia="Calibri" w:hAnsi="Tahoma" w:cs="Tahoma"/>
      <w:sz w:val="16"/>
      <w:szCs w:val="16"/>
    </w:rPr>
  </w:style>
  <w:style w:type="character" w:styleId="nfase">
    <w:name w:val="Emphasis"/>
    <w:basedOn w:val="Fontepargpadro"/>
    <w:uiPriority w:val="20"/>
    <w:qFormat/>
    <w:rsid w:val="0021083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21083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CF6"/>
    <w:pPr>
      <w:spacing w:after="0"/>
      <w:ind w:left="2268" w:firstLine="1134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16CF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16CF6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6C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6CF6"/>
    <w:rPr>
      <w:rFonts w:ascii="Tahoma" w:eastAsia="Calibri" w:hAnsi="Tahoma" w:cs="Tahoma"/>
      <w:sz w:val="16"/>
      <w:szCs w:val="16"/>
    </w:rPr>
  </w:style>
  <w:style w:type="character" w:styleId="nfase">
    <w:name w:val="Emphasis"/>
    <w:basedOn w:val="Fontepargpadro"/>
    <w:uiPriority w:val="20"/>
    <w:qFormat/>
    <w:rsid w:val="0021083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2108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Jur_Camara</dc:creator>
  <cp:lastModifiedBy>Usuario</cp:lastModifiedBy>
  <cp:revision>2</cp:revision>
  <cp:lastPrinted>2024-02-06T16:35:00Z</cp:lastPrinted>
  <dcterms:created xsi:type="dcterms:W3CDTF">2024-02-06T17:08:00Z</dcterms:created>
  <dcterms:modified xsi:type="dcterms:W3CDTF">2024-02-06T17:08:00Z</dcterms:modified>
</cp:coreProperties>
</file>