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96" w:rsidRDefault="000B7596" w:rsidP="000B759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204/1959</w:t>
      </w:r>
    </w:p>
    <w:p w:rsidR="000B7596" w:rsidRDefault="000B7596" w:rsidP="000B7596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senhor Prefeito Municipal a prosseguir o serviço de pavimentação da cidade.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prosseguir as obras de pavimentação da cidade, dentro das possibilidades financeiras da administração.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obras referentes s esta lei, correrão por dotação própria do orçamento para 1960.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1960.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0B7596" w:rsidRPr="000B7596" w:rsidRDefault="000B7596" w:rsidP="000B759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>
        <w:rPr>
          <w:rFonts w:ascii="Arial" w:hAnsi="Arial" w:cs="Arial"/>
          <w:sz w:val="24"/>
          <w:szCs w:val="24"/>
        </w:rPr>
        <w:t>5 de dezembro de 1959.</w:t>
      </w:r>
    </w:p>
    <w:p w:rsid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B7596" w:rsidRPr="000B7596" w:rsidRDefault="000B7596" w:rsidP="000B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0B7596" w:rsidRPr="000B7596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7596"/>
    <w:rsid w:val="000B7596"/>
    <w:rsid w:val="008F5D47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671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2014-06-06T20:40:00Z</dcterms:created>
  <dcterms:modified xsi:type="dcterms:W3CDTF">2014-06-06T20:45:00Z</dcterms:modified>
</cp:coreProperties>
</file>