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8D" w:rsidRPr="00403B9D" w:rsidRDefault="002C4C8D" w:rsidP="00A206E0">
      <w:pPr>
        <w:spacing w:line="360" w:lineRule="auto"/>
        <w:rPr>
          <w:rFonts w:cs="Arial"/>
          <w:b/>
          <w:szCs w:val="24"/>
        </w:rPr>
      </w:pPr>
      <w:r w:rsidRPr="00403B9D">
        <w:rPr>
          <w:rFonts w:cs="Arial"/>
          <w:b/>
          <w:szCs w:val="24"/>
        </w:rPr>
        <w:t xml:space="preserve">PROJETO DE LEI </w:t>
      </w:r>
      <w:r w:rsidR="00A206E0" w:rsidRPr="00403B9D">
        <w:rPr>
          <w:rFonts w:cs="Arial"/>
          <w:b/>
          <w:szCs w:val="24"/>
        </w:rPr>
        <w:t>DO LEGISLATIVO</w:t>
      </w:r>
      <w:r w:rsidR="00811447">
        <w:rPr>
          <w:rFonts w:cs="Arial"/>
          <w:b/>
          <w:szCs w:val="24"/>
        </w:rPr>
        <w:t xml:space="preserve"> Nº </w:t>
      </w:r>
      <w:r w:rsidR="00913C11">
        <w:rPr>
          <w:rFonts w:cs="Arial"/>
          <w:b/>
          <w:szCs w:val="24"/>
        </w:rPr>
        <w:t>002/</w:t>
      </w:r>
      <w:r w:rsidRPr="00403B9D">
        <w:rPr>
          <w:rFonts w:cs="Arial"/>
          <w:b/>
          <w:szCs w:val="24"/>
        </w:rPr>
        <w:t>20</w:t>
      </w:r>
      <w:r w:rsidR="00EC00EC">
        <w:rPr>
          <w:rFonts w:cs="Arial"/>
          <w:b/>
          <w:szCs w:val="24"/>
        </w:rPr>
        <w:t>22</w:t>
      </w:r>
    </w:p>
    <w:p w:rsidR="002C4C8D" w:rsidRPr="00403B9D" w:rsidRDefault="00B5155D" w:rsidP="00A206E0">
      <w:pPr>
        <w:spacing w:line="360" w:lineRule="auto"/>
        <w:rPr>
          <w:rFonts w:cs="Arial"/>
          <w:b/>
          <w:szCs w:val="24"/>
        </w:rPr>
      </w:pPr>
      <w:r>
        <w:rPr>
          <w:rFonts w:cs="Arial"/>
          <w:b/>
          <w:szCs w:val="24"/>
        </w:rPr>
        <w:t>De 04</w:t>
      </w:r>
      <w:r w:rsidR="00A206E0" w:rsidRPr="00403B9D">
        <w:rPr>
          <w:rFonts w:cs="Arial"/>
          <w:b/>
          <w:szCs w:val="24"/>
        </w:rPr>
        <w:t xml:space="preserve"> de </w:t>
      </w:r>
      <w:r w:rsidR="0090403A">
        <w:rPr>
          <w:rFonts w:cs="Arial"/>
          <w:b/>
          <w:szCs w:val="24"/>
        </w:rPr>
        <w:t>fever</w:t>
      </w:r>
      <w:r>
        <w:rPr>
          <w:rFonts w:cs="Arial"/>
          <w:b/>
          <w:szCs w:val="24"/>
        </w:rPr>
        <w:t>eiro</w:t>
      </w:r>
      <w:r w:rsidR="00A206E0" w:rsidRPr="00403B9D">
        <w:rPr>
          <w:rFonts w:cs="Arial"/>
          <w:b/>
          <w:szCs w:val="24"/>
        </w:rPr>
        <w:t xml:space="preserve"> de 2.0</w:t>
      </w:r>
      <w:r>
        <w:rPr>
          <w:rFonts w:cs="Arial"/>
          <w:b/>
          <w:szCs w:val="24"/>
        </w:rPr>
        <w:t>2</w:t>
      </w:r>
      <w:r w:rsidR="00EC00EC">
        <w:rPr>
          <w:rFonts w:cs="Arial"/>
          <w:b/>
          <w:szCs w:val="24"/>
        </w:rPr>
        <w:t>2</w:t>
      </w:r>
    </w:p>
    <w:p w:rsidR="002C4C8D" w:rsidRPr="00403B9D" w:rsidRDefault="002C4C8D" w:rsidP="00B5155D">
      <w:pPr>
        <w:pStyle w:val="Ttulo6"/>
        <w:spacing w:before="136" w:after="136"/>
        <w:ind w:left="1843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403B9D">
        <w:rPr>
          <w:rFonts w:ascii="Arial" w:hAnsi="Arial" w:cs="Arial"/>
          <w:sz w:val="24"/>
          <w:szCs w:val="24"/>
        </w:rPr>
        <w:t>AUTOR</w:t>
      </w:r>
      <w:r w:rsidR="00A4677E" w:rsidRPr="00403B9D">
        <w:rPr>
          <w:rFonts w:ascii="Arial" w:hAnsi="Arial" w:cs="Arial"/>
          <w:sz w:val="24"/>
          <w:szCs w:val="24"/>
        </w:rPr>
        <w:t>ES</w:t>
      </w:r>
      <w:r w:rsidRPr="00403B9D">
        <w:rPr>
          <w:rFonts w:ascii="Arial" w:hAnsi="Arial" w:cs="Arial"/>
          <w:sz w:val="24"/>
          <w:szCs w:val="24"/>
        </w:rPr>
        <w:t xml:space="preserve">: </w:t>
      </w:r>
      <w:r w:rsidR="00B5155D">
        <w:rPr>
          <w:rFonts w:ascii="Arial" w:hAnsi="Arial" w:cs="Arial"/>
          <w:sz w:val="24"/>
          <w:szCs w:val="24"/>
        </w:rPr>
        <w:t>Leandro Frizzo</w:t>
      </w:r>
    </w:p>
    <w:p w:rsidR="002C4C8D" w:rsidRPr="00403B9D" w:rsidRDefault="002C4C8D" w:rsidP="002C4C8D">
      <w:pPr>
        <w:pStyle w:val="Ttulo3"/>
        <w:spacing w:before="0" w:after="0"/>
        <w:ind w:left="3969"/>
        <w:jc w:val="both"/>
        <w:rPr>
          <w:rFonts w:cs="Arial"/>
          <w:sz w:val="24"/>
          <w:szCs w:val="24"/>
        </w:rPr>
      </w:pPr>
    </w:p>
    <w:p w:rsidR="002C4C8D" w:rsidRPr="00403B9D" w:rsidRDefault="002C4C8D" w:rsidP="001A6B1E">
      <w:pPr>
        <w:pStyle w:val="Ttulo3"/>
        <w:spacing w:before="0" w:after="0"/>
        <w:ind w:left="3402"/>
        <w:jc w:val="both"/>
        <w:rPr>
          <w:rFonts w:cs="Arial"/>
          <w:b w:val="0"/>
          <w:sz w:val="23"/>
          <w:szCs w:val="23"/>
        </w:rPr>
      </w:pPr>
      <w:r w:rsidRPr="00403B9D">
        <w:rPr>
          <w:rFonts w:cs="Arial"/>
          <w:sz w:val="23"/>
          <w:szCs w:val="23"/>
        </w:rPr>
        <w:t>SÚMULA:</w:t>
      </w:r>
      <w:r w:rsidR="00BD6095">
        <w:rPr>
          <w:rFonts w:cs="Arial"/>
          <w:sz w:val="23"/>
          <w:szCs w:val="23"/>
        </w:rPr>
        <w:t xml:space="preserve"> </w:t>
      </w:r>
      <w:r w:rsidR="00B5155D">
        <w:rPr>
          <w:rFonts w:cs="Arial"/>
          <w:b w:val="0"/>
          <w:sz w:val="23"/>
          <w:szCs w:val="23"/>
          <w:lang w:val="pt-PT"/>
        </w:rPr>
        <w:t>ALTERA DISPOSITIVOS DA LEI MUNICIPAL N° 1.175/2017</w:t>
      </w:r>
      <w:r w:rsidRPr="00403B9D">
        <w:rPr>
          <w:rFonts w:cs="Arial"/>
          <w:b w:val="0"/>
          <w:sz w:val="23"/>
          <w:szCs w:val="23"/>
          <w:lang w:val="pt-PT"/>
        </w:rPr>
        <w:t>.</w:t>
      </w:r>
    </w:p>
    <w:p w:rsidR="002C4C8D" w:rsidRPr="00403B9D" w:rsidRDefault="002C4C8D" w:rsidP="002C4C8D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:rsidR="002C4C8D" w:rsidRDefault="002C4C8D">
      <w:pPr>
        <w:rPr>
          <w:rFonts w:cs="Arial"/>
        </w:rPr>
      </w:pPr>
    </w:p>
    <w:p w:rsidR="0011685F" w:rsidRDefault="0011685F" w:rsidP="0011685F">
      <w:pPr>
        <w:spacing w:after="120"/>
        <w:ind w:firstLine="1701"/>
        <w:jc w:val="both"/>
        <w:rPr>
          <w:rFonts w:cs="Arial"/>
          <w:szCs w:val="24"/>
        </w:rPr>
      </w:pPr>
      <w:r w:rsidRPr="001A6B1E">
        <w:rPr>
          <w:rFonts w:cs="Arial"/>
          <w:b/>
          <w:szCs w:val="24"/>
        </w:rPr>
        <w:t xml:space="preserve">Art. 1°. </w:t>
      </w:r>
      <w:r w:rsidRPr="001A6B1E">
        <w:rPr>
          <w:rFonts w:cs="Arial"/>
          <w:szCs w:val="24"/>
        </w:rPr>
        <w:t xml:space="preserve">Altera </w:t>
      </w:r>
      <w:r>
        <w:rPr>
          <w:rFonts w:cs="Arial"/>
          <w:szCs w:val="24"/>
        </w:rPr>
        <w:t xml:space="preserve">a súmula da lei 1,175/2017, passando a ter a seguinte </w:t>
      </w:r>
      <w:proofErr w:type="gramStart"/>
      <w:r>
        <w:rPr>
          <w:rFonts w:cs="Arial"/>
          <w:szCs w:val="24"/>
        </w:rPr>
        <w:t>redação</w:t>
      </w:r>
      <w:proofErr w:type="gramEnd"/>
    </w:p>
    <w:p w:rsidR="0011685F" w:rsidRPr="0011685F" w:rsidRDefault="0011685F" w:rsidP="0011685F">
      <w:pPr>
        <w:pStyle w:val="Ttulo3"/>
        <w:spacing w:before="0" w:after="0"/>
        <w:ind w:left="1701"/>
        <w:jc w:val="both"/>
        <w:rPr>
          <w:rFonts w:cs="Arial"/>
          <w:b w:val="0"/>
          <w:sz w:val="22"/>
          <w:szCs w:val="22"/>
        </w:rPr>
      </w:pPr>
      <w:r w:rsidRPr="0011685F">
        <w:rPr>
          <w:rFonts w:cs="Arial"/>
          <w:sz w:val="22"/>
          <w:szCs w:val="22"/>
        </w:rPr>
        <w:t xml:space="preserve">SÚMULA: </w:t>
      </w:r>
      <w:r w:rsidRPr="0011685F">
        <w:rPr>
          <w:rFonts w:cs="Arial"/>
          <w:b w:val="0"/>
          <w:sz w:val="22"/>
          <w:szCs w:val="22"/>
          <w:lang w:val="pt-PT"/>
        </w:rPr>
        <w:t>DISPÕE SOBRE A PROIBIÇÃO DO CONSUMO EM LOCAIS PÚBLICOS E VENDA DE “CIGARRO ELETRÔNICO” E “NARGUILÉ” AOS MENORES DE 18 (DEZOITO) ANOS, E DÁ OUTRAS PROVIDÊNCIAS.</w:t>
      </w:r>
    </w:p>
    <w:p w:rsidR="0011685F" w:rsidRDefault="0011685F" w:rsidP="0011685F">
      <w:pPr>
        <w:spacing w:after="120"/>
        <w:ind w:firstLine="1701"/>
        <w:jc w:val="both"/>
        <w:rPr>
          <w:rFonts w:cs="Arial"/>
          <w:szCs w:val="24"/>
        </w:rPr>
      </w:pPr>
    </w:p>
    <w:p w:rsidR="001A6B1E" w:rsidRPr="001A6B1E" w:rsidRDefault="0011685F" w:rsidP="00A4677E">
      <w:pPr>
        <w:spacing w:after="120"/>
        <w:ind w:firstLine="1701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Art. 2</w:t>
      </w:r>
      <w:r w:rsidR="001A6B1E" w:rsidRPr="001A6B1E">
        <w:rPr>
          <w:rFonts w:cs="Arial"/>
          <w:b/>
          <w:szCs w:val="24"/>
        </w:rPr>
        <w:t xml:space="preserve">°. </w:t>
      </w:r>
      <w:r w:rsidR="001A6B1E" w:rsidRPr="001A6B1E">
        <w:rPr>
          <w:rFonts w:cs="Arial"/>
          <w:szCs w:val="24"/>
        </w:rPr>
        <w:t>Altera os §§ 2° e 3°, e caput do art. 1° da lei 1.175/2017, passando a ter a seguinte redação:</w:t>
      </w:r>
    </w:p>
    <w:p w:rsidR="000A4A6E" w:rsidRPr="001A6B1E" w:rsidRDefault="0001595E" w:rsidP="001A6B1E">
      <w:pPr>
        <w:spacing w:after="120"/>
        <w:ind w:left="1418" w:firstLine="283"/>
        <w:jc w:val="both"/>
        <w:rPr>
          <w:rFonts w:cs="Arial"/>
          <w:sz w:val="22"/>
          <w:szCs w:val="22"/>
        </w:rPr>
      </w:pPr>
      <w:r w:rsidRPr="001A6B1E">
        <w:rPr>
          <w:rFonts w:cs="Arial"/>
          <w:b/>
          <w:sz w:val="22"/>
          <w:szCs w:val="22"/>
        </w:rPr>
        <w:t>Art. 1º.</w:t>
      </w:r>
      <w:r w:rsidRPr="001A6B1E">
        <w:rPr>
          <w:rFonts w:cs="Arial"/>
          <w:sz w:val="22"/>
          <w:szCs w:val="22"/>
        </w:rPr>
        <w:t xml:space="preserve"> Fica proibido </w:t>
      </w:r>
      <w:r w:rsidR="00B5155D" w:rsidRPr="001A6B1E">
        <w:rPr>
          <w:rFonts w:cs="Arial"/>
          <w:sz w:val="22"/>
          <w:szCs w:val="22"/>
        </w:rPr>
        <w:t xml:space="preserve">o consumo em locais públicos, </w:t>
      </w:r>
      <w:r w:rsidR="00B5155D" w:rsidRPr="001A6B1E">
        <w:rPr>
          <w:rFonts w:cs="Arial"/>
          <w:b/>
          <w:sz w:val="22"/>
          <w:szCs w:val="22"/>
        </w:rPr>
        <w:t>de “cigarros eletrônicos”</w:t>
      </w:r>
      <w:r w:rsidR="00B5155D" w:rsidRPr="001A6B1E">
        <w:rPr>
          <w:rFonts w:cs="Arial"/>
          <w:sz w:val="22"/>
          <w:szCs w:val="22"/>
        </w:rPr>
        <w:t xml:space="preserve"> e</w:t>
      </w:r>
      <w:r w:rsidRPr="001A6B1E">
        <w:rPr>
          <w:rFonts w:cs="Arial"/>
          <w:sz w:val="22"/>
          <w:szCs w:val="22"/>
        </w:rPr>
        <w:t xml:space="preserve"> cachimbo conhecido como </w:t>
      </w:r>
      <w:r w:rsidR="00B5155D" w:rsidRPr="001A6B1E">
        <w:rPr>
          <w:rFonts w:cs="Arial"/>
          <w:sz w:val="22"/>
          <w:szCs w:val="22"/>
        </w:rPr>
        <w:t>“</w:t>
      </w:r>
      <w:r w:rsidR="00E94AAE" w:rsidRPr="001A6B1E">
        <w:rPr>
          <w:rFonts w:cs="Arial"/>
          <w:sz w:val="22"/>
          <w:szCs w:val="22"/>
        </w:rPr>
        <w:t>N</w:t>
      </w:r>
      <w:r w:rsidRPr="001A6B1E">
        <w:rPr>
          <w:rFonts w:cs="Arial"/>
          <w:sz w:val="22"/>
          <w:szCs w:val="22"/>
        </w:rPr>
        <w:t>arguil</w:t>
      </w:r>
      <w:r w:rsidR="0011685F">
        <w:rPr>
          <w:rFonts w:cs="Arial"/>
          <w:sz w:val="22"/>
          <w:szCs w:val="22"/>
        </w:rPr>
        <w:t>é</w:t>
      </w:r>
      <w:r w:rsidR="00B5155D" w:rsidRPr="001A6B1E">
        <w:rPr>
          <w:rFonts w:cs="Arial"/>
          <w:sz w:val="22"/>
          <w:szCs w:val="22"/>
        </w:rPr>
        <w:t>”</w:t>
      </w:r>
      <w:r w:rsidRPr="001A6B1E">
        <w:rPr>
          <w:rFonts w:cs="Arial"/>
          <w:sz w:val="22"/>
          <w:szCs w:val="22"/>
        </w:rPr>
        <w:t xml:space="preserve">, bem como a venda </w:t>
      </w:r>
      <w:r w:rsidR="00B5155D" w:rsidRPr="001A6B1E">
        <w:rPr>
          <w:rFonts w:cs="Arial"/>
          <w:sz w:val="22"/>
          <w:szCs w:val="22"/>
        </w:rPr>
        <w:t xml:space="preserve">e fornecimento </w:t>
      </w:r>
      <w:r w:rsidRPr="001A6B1E">
        <w:rPr>
          <w:rFonts w:cs="Arial"/>
          <w:sz w:val="22"/>
          <w:szCs w:val="22"/>
        </w:rPr>
        <w:t xml:space="preserve">aos menores de 18 (dezoito) anos. </w:t>
      </w:r>
    </w:p>
    <w:p w:rsidR="000A4A6E" w:rsidRPr="001A6B1E" w:rsidRDefault="00B5155D" w:rsidP="001A6B1E">
      <w:pPr>
        <w:spacing w:after="120"/>
        <w:ind w:left="1418" w:firstLine="283"/>
        <w:jc w:val="both"/>
        <w:rPr>
          <w:rFonts w:cs="Arial"/>
          <w:sz w:val="22"/>
          <w:szCs w:val="22"/>
        </w:rPr>
      </w:pPr>
      <w:r w:rsidRPr="001A6B1E">
        <w:rPr>
          <w:rFonts w:cs="Arial"/>
          <w:sz w:val="22"/>
          <w:szCs w:val="22"/>
        </w:rPr>
        <w:t>(...)</w:t>
      </w:r>
    </w:p>
    <w:p w:rsidR="000A4A6E" w:rsidRPr="001A6B1E" w:rsidRDefault="000A4A6E" w:rsidP="001A6B1E">
      <w:pPr>
        <w:spacing w:after="120"/>
        <w:ind w:left="1418" w:firstLine="283"/>
        <w:jc w:val="both"/>
        <w:rPr>
          <w:rFonts w:cs="Arial"/>
          <w:sz w:val="22"/>
          <w:szCs w:val="22"/>
        </w:rPr>
      </w:pPr>
      <w:r w:rsidRPr="001A6B1E">
        <w:rPr>
          <w:rFonts w:cs="Arial"/>
          <w:b/>
          <w:sz w:val="22"/>
          <w:szCs w:val="22"/>
        </w:rPr>
        <w:t>§</w:t>
      </w:r>
      <w:r w:rsidR="0001595E" w:rsidRPr="001A6B1E">
        <w:rPr>
          <w:rFonts w:cs="Arial"/>
          <w:b/>
          <w:sz w:val="22"/>
          <w:szCs w:val="22"/>
        </w:rPr>
        <w:t>2º.</w:t>
      </w:r>
      <w:r w:rsidR="0001595E" w:rsidRPr="001A6B1E">
        <w:rPr>
          <w:rFonts w:cs="Arial"/>
          <w:sz w:val="22"/>
          <w:szCs w:val="22"/>
        </w:rPr>
        <w:t xml:space="preserve"> Os estabelecimentos que comercializam o </w:t>
      </w:r>
      <w:r w:rsidR="00B5155D" w:rsidRPr="001A6B1E">
        <w:rPr>
          <w:rFonts w:cs="Arial"/>
          <w:b/>
          <w:sz w:val="22"/>
          <w:szCs w:val="22"/>
        </w:rPr>
        <w:t>“cigarro eletrônico”</w:t>
      </w:r>
      <w:r w:rsidR="00B5155D" w:rsidRPr="001A6B1E">
        <w:rPr>
          <w:rFonts w:cs="Arial"/>
          <w:sz w:val="22"/>
          <w:szCs w:val="22"/>
        </w:rPr>
        <w:t xml:space="preserve"> ou “narguilé” e</w:t>
      </w:r>
      <w:r w:rsidR="0001595E" w:rsidRPr="001A6B1E">
        <w:rPr>
          <w:rFonts w:cs="Arial"/>
          <w:sz w:val="22"/>
          <w:szCs w:val="22"/>
        </w:rPr>
        <w:t xml:space="preserve"> demais componentes para o seu uso, ficam obrigados a solicitar o documento de identidade que comprove a maior idade do comprador</w:t>
      </w:r>
      <w:r w:rsidR="00B5155D" w:rsidRPr="001A6B1E">
        <w:rPr>
          <w:rFonts w:cs="Arial"/>
          <w:sz w:val="22"/>
          <w:szCs w:val="22"/>
        </w:rPr>
        <w:t>, e se for o caso restringir a entrada e permanência no local de menor de 18 anos</w:t>
      </w:r>
      <w:r w:rsidR="0001595E" w:rsidRPr="001A6B1E">
        <w:rPr>
          <w:rFonts w:cs="Arial"/>
          <w:sz w:val="22"/>
          <w:szCs w:val="22"/>
        </w:rPr>
        <w:t xml:space="preserve">. </w:t>
      </w:r>
    </w:p>
    <w:p w:rsidR="006A16A1" w:rsidRPr="001A6B1E" w:rsidRDefault="000A4A6E" w:rsidP="001A6B1E">
      <w:pPr>
        <w:spacing w:after="120"/>
        <w:ind w:left="1418" w:firstLine="283"/>
        <w:jc w:val="both"/>
        <w:rPr>
          <w:rFonts w:cs="Arial"/>
          <w:sz w:val="22"/>
          <w:szCs w:val="22"/>
        </w:rPr>
      </w:pPr>
      <w:r w:rsidRPr="001A6B1E">
        <w:rPr>
          <w:rFonts w:cs="Arial"/>
          <w:b/>
          <w:sz w:val="22"/>
          <w:szCs w:val="22"/>
        </w:rPr>
        <w:t>§</w:t>
      </w:r>
      <w:r w:rsidR="0001595E" w:rsidRPr="001A6B1E">
        <w:rPr>
          <w:rFonts w:cs="Arial"/>
          <w:b/>
          <w:sz w:val="22"/>
          <w:szCs w:val="22"/>
        </w:rPr>
        <w:t>3º.</w:t>
      </w:r>
      <w:r w:rsidR="0001595E" w:rsidRPr="001A6B1E">
        <w:rPr>
          <w:rFonts w:cs="Arial"/>
          <w:sz w:val="22"/>
          <w:szCs w:val="22"/>
        </w:rPr>
        <w:t xml:space="preserve"> Os estabelecimentos que além da venda do produto de que se trata essa Lei, comercializam gêneros alimentícios ficam obriga</w:t>
      </w:r>
      <w:r w:rsidR="00B5155D" w:rsidRPr="001A6B1E">
        <w:rPr>
          <w:rFonts w:cs="Arial"/>
          <w:sz w:val="22"/>
          <w:szCs w:val="22"/>
        </w:rPr>
        <w:t xml:space="preserve">dos a manter os componentes de </w:t>
      </w:r>
      <w:r w:rsidR="00B5155D" w:rsidRPr="001A6B1E">
        <w:rPr>
          <w:rFonts w:cs="Arial"/>
          <w:b/>
          <w:sz w:val="22"/>
          <w:szCs w:val="22"/>
        </w:rPr>
        <w:t>cigarro eletrônico</w:t>
      </w:r>
      <w:r w:rsidR="00B5155D" w:rsidRPr="001A6B1E">
        <w:rPr>
          <w:rFonts w:cs="Arial"/>
          <w:sz w:val="22"/>
          <w:szCs w:val="22"/>
        </w:rPr>
        <w:t xml:space="preserve"> e</w:t>
      </w:r>
      <w:r w:rsidR="00E94AAE" w:rsidRPr="001A6B1E">
        <w:rPr>
          <w:rFonts w:cs="Arial"/>
          <w:sz w:val="22"/>
          <w:szCs w:val="22"/>
        </w:rPr>
        <w:t xml:space="preserve"> </w:t>
      </w:r>
      <w:r w:rsidR="00B5155D" w:rsidRPr="001A6B1E">
        <w:rPr>
          <w:rFonts w:cs="Arial"/>
          <w:sz w:val="22"/>
          <w:szCs w:val="22"/>
        </w:rPr>
        <w:t>“</w:t>
      </w:r>
      <w:proofErr w:type="spellStart"/>
      <w:r w:rsidR="00E94AAE" w:rsidRPr="001A6B1E">
        <w:rPr>
          <w:rFonts w:cs="Arial"/>
          <w:sz w:val="22"/>
          <w:szCs w:val="22"/>
        </w:rPr>
        <w:t>N</w:t>
      </w:r>
      <w:r w:rsidR="0001595E" w:rsidRPr="001A6B1E">
        <w:rPr>
          <w:rFonts w:cs="Arial"/>
          <w:sz w:val="22"/>
          <w:szCs w:val="22"/>
        </w:rPr>
        <w:t>arguile</w:t>
      </w:r>
      <w:proofErr w:type="spellEnd"/>
      <w:r w:rsidR="00B5155D" w:rsidRPr="001A6B1E">
        <w:rPr>
          <w:rFonts w:cs="Arial"/>
          <w:sz w:val="22"/>
          <w:szCs w:val="22"/>
        </w:rPr>
        <w:t>”</w:t>
      </w:r>
      <w:r w:rsidR="0001595E" w:rsidRPr="001A6B1E">
        <w:rPr>
          <w:rFonts w:cs="Arial"/>
          <w:sz w:val="22"/>
          <w:szCs w:val="22"/>
        </w:rPr>
        <w:t xml:space="preserve"> em local específico e isolado, distante das demais mercadorias. </w:t>
      </w:r>
    </w:p>
    <w:p w:rsidR="00E94AAE" w:rsidRDefault="00E94AAE" w:rsidP="00E94AAE">
      <w:pPr>
        <w:spacing w:after="120"/>
        <w:ind w:firstLine="1701"/>
        <w:jc w:val="both"/>
        <w:rPr>
          <w:rFonts w:cs="Arial"/>
          <w:b/>
          <w:sz w:val="23"/>
          <w:szCs w:val="23"/>
        </w:rPr>
      </w:pPr>
    </w:p>
    <w:p w:rsidR="00D22B7E" w:rsidRPr="001A6B1E" w:rsidRDefault="00D22B7E" w:rsidP="00D22B7E">
      <w:pPr>
        <w:spacing w:after="120"/>
        <w:ind w:firstLine="1701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Art. </w:t>
      </w:r>
      <w:r w:rsidR="0011685F">
        <w:rPr>
          <w:rFonts w:cs="Arial"/>
          <w:b/>
          <w:szCs w:val="24"/>
        </w:rPr>
        <w:t>3</w:t>
      </w:r>
      <w:r>
        <w:rPr>
          <w:rFonts w:cs="Arial"/>
          <w:b/>
          <w:szCs w:val="24"/>
        </w:rPr>
        <w:t>°</w:t>
      </w:r>
      <w:r w:rsidRPr="001A6B1E">
        <w:rPr>
          <w:rFonts w:cs="Arial"/>
          <w:b/>
          <w:szCs w:val="24"/>
        </w:rPr>
        <w:t xml:space="preserve">. </w:t>
      </w:r>
      <w:r>
        <w:rPr>
          <w:rFonts w:cs="Arial"/>
          <w:szCs w:val="24"/>
        </w:rPr>
        <w:t>Altera o inciso II e</w:t>
      </w:r>
      <w:r w:rsidRPr="001A6B1E">
        <w:rPr>
          <w:rFonts w:cs="Arial"/>
          <w:szCs w:val="24"/>
        </w:rPr>
        <w:t xml:space="preserve">§ 2° do art. </w:t>
      </w:r>
      <w:r>
        <w:rPr>
          <w:rFonts w:cs="Arial"/>
          <w:szCs w:val="24"/>
        </w:rPr>
        <w:t>2</w:t>
      </w:r>
      <w:r w:rsidRPr="001A6B1E">
        <w:rPr>
          <w:rFonts w:cs="Arial"/>
          <w:szCs w:val="24"/>
        </w:rPr>
        <w:t>° da lei 1.175/2017, passando a ter a seguinte redação:</w:t>
      </w:r>
    </w:p>
    <w:p w:rsidR="00D22B7E" w:rsidRPr="00D22B7E" w:rsidRDefault="00D22B7E" w:rsidP="00D22B7E">
      <w:pPr>
        <w:spacing w:after="120"/>
        <w:ind w:left="1560"/>
        <w:jc w:val="both"/>
        <w:rPr>
          <w:rFonts w:cs="Arial"/>
          <w:b/>
          <w:sz w:val="22"/>
          <w:szCs w:val="22"/>
        </w:rPr>
      </w:pPr>
      <w:r w:rsidRPr="00D22B7E">
        <w:rPr>
          <w:rFonts w:cs="Arial"/>
          <w:b/>
          <w:sz w:val="22"/>
          <w:szCs w:val="22"/>
        </w:rPr>
        <w:t xml:space="preserve">Art.2° </w:t>
      </w:r>
      <w:r w:rsidRPr="00D22B7E">
        <w:rPr>
          <w:rFonts w:cs="Arial"/>
          <w:sz w:val="22"/>
          <w:szCs w:val="22"/>
        </w:rPr>
        <w:t>O descumprimento do caput do art. 1° e do §1° desta Lei implica nas seguintes sanções a pessoa autuada a ser feita pela autoridade competente:</w:t>
      </w:r>
      <w:r w:rsidR="00E032C4" w:rsidRPr="00D22B7E">
        <w:rPr>
          <w:rFonts w:cs="Arial"/>
          <w:b/>
          <w:sz w:val="22"/>
          <w:szCs w:val="22"/>
        </w:rPr>
        <w:t xml:space="preserve"> </w:t>
      </w:r>
    </w:p>
    <w:p w:rsidR="00D22B7E" w:rsidRPr="00D22B7E" w:rsidRDefault="00D22B7E" w:rsidP="00D22B7E">
      <w:pPr>
        <w:spacing w:after="120"/>
        <w:ind w:left="1560"/>
        <w:jc w:val="both"/>
        <w:rPr>
          <w:rFonts w:cs="Arial"/>
          <w:sz w:val="22"/>
          <w:szCs w:val="22"/>
        </w:rPr>
      </w:pPr>
      <w:r w:rsidRPr="00D22B7E">
        <w:rPr>
          <w:rFonts w:cs="Arial"/>
          <w:b/>
          <w:sz w:val="22"/>
          <w:szCs w:val="22"/>
        </w:rPr>
        <w:t xml:space="preserve">I – </w:t>
      </w:r>
      <w:r w:rsidRPr="00D22B7E">
        <w:rPr>
          <w:rFonts w:cs="Arial"/>
          <w:sz w:val="22"/>
          <w:szCs w:val="22"/>
        </w:rPr>
        <w:t>Multa de 50 UFT (Unidade Fiscal de Tapurah);</w:t>
      </w:r>
    </w:p>
    <w:p w:rsidR="00D22B7E" w:rsidRPr="00D22B7E" w:rsidRDefault="00D22B7E" w:rsidP="00D22B7E">
      <w:pPr>
        <w:spacing w:after="120"/>
        <w:ind w:left="1560"/>
        <w:jc w:val="both"/>
        <w:rPr>
          <w:rFonts w:cs="Arial"/>
          <w:sz w:val="22"/>
          <w:szCs w:val="22"/>
        </w:rPr>
      </w:pPr>
      <w:r w:rsidRPr="00D22B7E">
        <w:rPr>
          <w:rFonts w:cs="Arial"/>
          <w:b/>
          <w:sz w:val="22"/>
          <w:szCs w:val="22"/>
        </w:rPr>
        <w:t>II –</w:t>
      </w:r>
      <w:r w:rsidRPr="00D22B7E">
        <w:rPr>
          <w:rFonts w:cs="Arial"/>
          <w:sz w:val="22"/>
          <w:szCs w:val="22"/>
        </w:rPr>
        <w:t xml:space="preserve"> Apreensão do </w:t>
      </w:r>
      <w:r w:rsidRPr="00D22B7E">
        <w:rPr>
          <w:rFonts w:cs="Arial"/>
          <w:b/>
          <w:sz w:val="22"/>
          <w:szCs w:val="22"/>
        </w:rPr>
        <w:t>“cigarro eletrônico” ou</w:t>
      </w:r>
      <w:r w:rsidRPr="00D22B7E">
        <w:rPr>
          <w:rFonts w:cs="Arial"/>
          <w:sz w:val="22"/>
          <w:szCs w:val="22"/>
        </w:rPr>
        <w:t xml:space="preserve"> “Narguilé”, bem como de seus componentes e acessórios;</w:t>
      </w:r>
    </w:p>
    <w:p w:rsidR="00D22B7E" w:rsidRPr="00D22B7E" w:rsidRDefault="00D22B7E" w:rsidP="00D22B7E">
      <w:pPr>
        <w:spacing w:after="120"/>
        <w:ind w:left="1560"/>
        <w:jc w:val="both"/>
        <w:rPr>
          <w:rFonts w:cs="Arial"/>
          <w:sz w:val="22"/>
          <w:szCs w:val="22"/>
        </w:rPr>
      </w:pPr>
      <w:r w:rsidRPr="00D22B7E">
        <w:rPr>
          <w:rFonts w:cs="Arial"/>
          <w:b/>
          <w:sz w:val="22"/>
          <w:szCs w:val="22"/>
        </w:rPr>
        <w:t>(...)</w:t>
      </w:r>
    </w:p>
    <w:p w:rsidR="00D22B7E" w:rsidRPr="00D22B7E" w:rsidRDefault="00D22B7E" w:rsidP="00D22B7E">
      <w:pPr>
        <w:spacing w:after="120"/>
        <w:ind w:left="1560"/>
        <w:jc w:val="both"/>
        <w:rPr>
          <w:rFonts w:cs="Arial"/>
          <w:sz w:val="22"/>
          <w:szCs w:val="22"/>
        </w:rPr>
      </w:pPr>
      <w:r w:rsidRPr="00D22B7E">
        <w:rPr>
          <w:rFonts w:cs="Arial"/>
          <w:b/>
          <w:sz w:val="22"/>
          <w:szCs w:val="22"/>
        </w:rPr>
        <w:lastRenderedPageBreak/>
        <w:t>§2°.</w:t>
      </w:r>
      <w:r w:rsidRPr="00D22B7E">
        <w:rPr>
          <w:rFonts w:cs="Arial"/>
          <w:sz w:val="22"/>
          <w:szCs w:val="22"/>
        </w:rPr>
        <w:t xml:space="preserve"> Após a apreensão do </w:t>
      </w:r>
      <w:r w:rsidRPr="00D22B7E">
        <w:rPr>
          <w:rFonts w:cs="Arial"/>
          <w:b/>
          <w:sz w:val="22"/>
          <w:szCs w:val="22"/>
        </w:rPr>
        <w:t>“cigarro eletrônico”</w:t>
      </w:r>
      <w:r w:rsidRPr="00D22B7E">
        <w:rPr>
          <w:rFonts w:cs="Arial"/>
          <w:sz w:val="22"/>
          <w:szCs w:val="22"/>
        </w:rPr>
        <w:t xml:space="preserve"> ou “Narguilé” será verificado se há interesse na manutenção do objeto de apreensão para fins criminais, caso em que não haja interesse a autoridade administrativa deverá instaurar procedimento de destruição do instrumento da infração administrativa, assegurada ampla defesa e contraditório.</w:t>
      </w:r>
    </w:p>
    <w:p w:rsidR="00D22B7E" w:rsidRDefault="00D22B7E" w:rsidP="00E94AAE">
      <w:pPr>
        <w:spacing w:after="120"/>
        <w:ind w:firstLine="1701"/>
        <w:jc w:val="both"/>
        <w:rPr>
          <w:rFonts w:cs="Arial"/>
          <w:b/>
          <w:sz w:val="23"/>
          <w:szCs w:val="23"/>
        </w:rPr>
      </w:pPr>
    </w:p>
    <w:p w:rsidR="00E33ECD" w:rsidRDefault="00E33ECD" w:rsidP="00E33ECD">
      <w:pPr>
        <w:spacing w:after="120"/>
        <w:ind w:firstLine="1701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Art. </w:t>
      </w:r>
      <w:r w:rsidR="0011685F">
        <w:rPr>
          <w:rFonts w:cs="Arial"/>
          <w:b/>
          <w:szCs w:val="24"/>
        </w:rPr>
        <w:t>4</w:t>
      </w:r>
      <w:r>
        <w:rPr>
          <w:rFonts w:cs="Arial"/>
          <w:b/>
          <w:szCs w:val="24"/>
        </w:rPr>
        <w:t>°</w:t>
      </w:r>
      <w:r w:rsidRPr="001A6B1E">
        <w:rPr>
          <w:rFonts w:cs="Arial"/>
          <w:b/>
          <w:szCs w:val="24"/>
        </w:rPr>
        <w:t xml:space="preserve">. </w:t>
      </w:r>
      <w:r>
        <w:rPr>
          <w:rFonts w:cs="Arial"/>
          <w:szCs w:val="24"/>
        </w:rPr>
        <w:t>Altera o inciso II e</w:t>
      </w:r>
      <w:r w:rsidRPr="001A6B1E">
        <w:rPr>
          <w:rFonts w:cs="Arial"/>
          <w:szCs w:val="24"/>
        </w:rPr>
        <w:t xml:space="preserve">§ 2° do art. </w:t>
      </w:r>
      <w:r>
        <w:rPr>
          <w:rFonts w:cs="Arial"/>
          <w:szCs w:val="24"/>
        </w:rPr>
        <w:t>2</w:t>
      </w:r>
      <w:r w:rsidRPr="001A6B1E">
        <w:rPr>
          <w:rFonts w:cs="Arial"/>
          <w:szCs w:val="24"/>
        </w:rPr>
        <w:t>° da lei 1.175/2017, passando a ter a seguinte redação:</w:t>
      </w:r>
    </w:p>
    <w:p w:rsidR="00E33ECD" w:rsidRPr="00403B9D" w:rsidRDefault="00E33ECD" w:rsidP="00E33ECD">
      <w:pPr>
        <w:spacing w:after="120"/>
        <w:ind w:left="1560"/>
        <w:jc w:val="both"/>
        <w:rPr>
          <w:rFonts w:cs="Arial"/>
          <w:sz w:val="23"/>
          <w:szCs w:val="23"/>
        </w:rPr>
      </w:pPr>
      <w:r w:rsidRPr="00403B9D">
        <w:rPr>
          <w:rFonts w:cs="Arial"/>
          <w:b/>
          <w:sz w:val="23"/>
          <w:szCs w:val="23"/>
        </w:rPr>
        <w:t>Art. 4º.</w:t>
      </w:r>
      <w:r w:rsidRPr="00403B9D">
        <w:rPr>
          <w:rFonts w:cs="Arial"/>
          <w:sz w:val="23"/>
          <w:szCs w:val="23"/>
        </w:rPr>
        <w:t xml:space="preserve"> Torna obrigatório o encaminhamento ao Conselho Tutelar, do menor flagrado em local público fazendo o consumo uso do </w:t>
      </w:r>
      <w:r w:rsidRPr="00E33ECD">
        <w:rPr>
          <w:rFonts w:cs="Arial"/>
          <w:b/>
          <w:sz w:val="23"/>
          <w:szCs w:val="23"/>
        </w:rPr>
        <w:t>“cigarro eletrônico”</w:t>
      </w:r>
      <w:r>
        <w:rPr>
          <w:rFonts w:cs="Arial"/>
          <w:sz w:val="23"/>
          <w:szCs w:val="23"/>
        </w:rPr>
        <w:t xml:space="preserve"> ou “</w:t>
      </w:r>
      <w:r w:rsidRPr="00403B9D">
        <w:rPr>
          <w:rFonts w:cs="Arial"/>
          <w:sz w:val="23"/>
          <w:szCs w:val="23"/>
        </w:rPr>
        <w:t>Narguil</w:t>
      </w:r>
      <w:r>
        <w:rPr>
          <w:rFonts w:cs="Arial"/>
          <w:sz w:val="23"/>
          <w:szCs w:val="23"/>
        </w:rPr>
        <w:t>é”</w:t>
      </w:r>
      <w:r w:rsidRPr="00403B9D">
        <w:rPr>
          <w:rFonts w:cs="Arial"/>
          <w:sz w:val="23"/>
          <w:szCs w:val="23"/>
        </w:rPr>
        <w:t xml:space="preserve">, sem prejuízo à aplicação de sanções ao proprietário se a infração for cometida em estabelecimento comercial. </w:t>
      </w:r>
    </w:p>
    <w:p w:rsidR="00E33ECD" w:rsidRPr="00403B9D" w:rsidRDefault="00E33ECD" w:rsidP="00E33ECD">
      <w:pPr>
        <w:spacing w:after="120"/>
        <w:ind w:left="1560"/>
        <w:jc w:val="both"/>
        <w:rPr>
          <w:rFonts w:cs="Arial"/>
          <w:sz w:val="23"/>
          <w:szCs w:val="23"/>
        </w:rPr>
      </w:pPr>
      <w:r>
        <w:rPr>
          <w:rFonts w:cs="Arial"/>
          <w:b/>
          <w:sz w:val="23"/>
          <w:szCs w:val="23"/>
        </w:rPr>
        <w:t>(...)</w:t>
      </w:r>
    </w:p>
    <w:p w:rsidR="00E33ECD" w:rsidRPr="00403B9D" w:rsidRDefault="00E33ECD" w:rsidP="00E33ECD">
      <w:pPr>
        <w:spacing w:after="120"/>
        <w:ind w:left="1560"/>
        <w:jc w:val="both"/>
        <w:rPr>
          <w:rFonts w:cs="Arial"/>
          <w:sz w:val="23"/>
          <w:szCs w:val="23"/>
        </w:rPr>
      </w:pPr>
      <w:r w:rsidRPr="00403B9D">
        <w:rPr>
          <w:rFonts w:cs="Arial"/>
          <w:b/>
          <w:sz w:val="23"/>
          <w:szCs w:val="23"/>
        </w:rPr>
        <w:t>§2°.</w:t>
      </w:r>
      <w:r>
        <w:rPr>
          <w:rFonts w:cs="Arial"/>
          <w:b/>
          <w:sz w:val="23"/>
          <w:szCs w:val="23"/>
        </w:rPr>
        <w:t xml:space="preserve"> </w:t>
      </w:r>
      <w:r w:rsidRPr="00403B9D">
        <w:rPr>
          <w:rFonts w:cs="Arial"/>
          <w:sz w:val="23"/>
          <w:szCs w:val="23"/>
        </w:rPr>
        <w:t xml:space="preserve">Se a autoridade fiscalizadora verificar que o </w:t>
      </w:r>
      <w:r w:rsidRPr="00E33ECD">
        <w:rPr>
          <w:rFonts w:cs="Arial"/>
          <w:b/>
          <w:sz w:val="23"/>
          <w:szCs w:val="23"/>
        </w:rPr>
        <w:t xml:space="preserve">“cigarro eletrônico” </w:t>
      </w:r>
      <w:r>
        <w:rPr>
          <w:rFonts w:cs="Arial"/>
          <w:sz w:val="23"/>
          <w:szCs w:val="23"/>
        </w:rPr>
        <w:t>ou “</w:t>
      </w:r>
      <w:r w:rsidRPr="00403B9D">
        <w:rPr>
          <w:rFonts w:cs="Arial"/>
          <w:sz w:val="23"/>
          <w:szCs w:val="23"/>
        </w:rPr>
        <w:t>Nargui</w:t>
      </w:r>
      <w:r>
        <w:rPr>
          <w:rFonts w:cs="Arial"/>
          <w:sz w:val="23"/>
          <w:szCs w:val="23"/>
        </w:rPr>
        <w:t>lé”</w:t>
      </w:r>
      <w:r w:rsidRPr="00403B9D">
        <w:rPr>
          <w:rFonts w:cs="Arial"/>
          <w:sz w:val="23"/>
          <w:szCs w:val="23"/>
        </w:rPr>
        <w:t xml:space="preserve"> pertence </w:t>
      </w:r>
      <w:proofErr w:type="gramStart"/>
      <w:r w:rsidRPr="00403B9D">
        <w:rPr>
          <w:rFonts w:cs="Arial"/>
          <w:sz w:val="23"/>
          <w:szCs w:val="23"/>
        </w:rPr>
        <w:t>a</w:t>
      </w:r>
      <w:proofErr w:type="gramEnd"/>
      <w:r w:rsidRPr="00403B9D">
        <w:rPr>
          <w:rFonts w:cs="Arial"/>
          <w:sz w:val="23"/>
          <w:szCs w:val="23"/>
        </w:rPr>
        <w:t xml:space="preserve"> pessoa maior de idade que está ofertando o uso para menor, deverá ser comunicado a autoridade policial de imediato para autuação criminal nos termos da lei 8.069/90 </w:t>
      </w:r>
      <w:r w:rsidRPr="00403B9D">
        <w:rPr>
          <w:rFonts w:cs="Arial"/>
          <w:sz w:val="23"/>
          <w:szCs w:val="23"/>
        </w:rPr>
        <w:softHyphen/>
        <w:t>– Estatuto da Criança e do Adolescente.</w:t>
      </w:r>
    </w:p>
    <w:p w:rsidR="00E33ECD" w:rsidRDefault="00E33ECD" w:rsidP="001A6B1E">
      <w:pPr>
        <w:spacing w:after="120"/>
        <w:ind w:firstLine="1701"/>
        <w:jc w:val="both"/>
        <w:rPr>
          <w:rFonts w:cs="Arial"/>
          <w:b/>
          <w:szCs w:val="24"/>
        </w:rPr>
      </w:pPr>
    </w:p>
    <w:p w:rsidR="001A6B1E" w:rsidRPr="001A6B1E" w:rsidRDefault="00D22B7E" w:rsidP="001A6B1E">
      <w:pPr>
        <w:spacing w:after="120"/>
        <w:ind w:firstLine="1701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Art. </w:t>
      </w:r>
      <w:r w:rsidR="0011685F">
        <w:rPr>
          <w:rFonts w:cs="Arial"/>
          <w:b/>
          <w:szCs w:val="24"/>
        </w:rPr>
        <w:t>5</w:t>
      </w:r>
      <w:r w:rsidR="001A6B1E" w:rsidRPr="001A6B1E">
        <w:rPr>
          <w:rFonts w:cs="Arial"/>
          <w:b/>
          <w:szCs w:val="24"/>
        </w:rPr>
        <w:t xml:space="preserve">°. </w:t>
      </w:r>
      <w:r w:rsidR="001A6B1E" w:rsidRPr="001A6B1E">
        <w:rPr>
          <w:rFonts w:cs="Arial"/>
          <w:szCs w:val="24"/>
        </w:rPr>
        <w:t>Altera os incisos I e II do art. 5° da lei 1.175/2017, passando a ter a seguinte redação:</w:t>
      </w:r>
    </w:p>
    <w:p w:rsidR="00403B9D" w:rsidRPr="00403B9D" w:rsidRDefault="00403B9D" w:rsidP="00A4677E">
      <w:pPr>
        <w:spacing w:after="120"/>
        <w:ind w:firstLine="1701"/>
        <w:jc w:val="both"/>
        <w:rPr>
          <w:rFonts w:cs="Arial"/>
          <w:sz w:val="23"/>
          <w:szCs w:val="23"/>
        </w:rPr>
      </w:pPr>
    </w:p>
    <w:p w:rsidR="00E468B5" w:rsidRPr="001A6B1E" w:rsidRDefault="00E468B5" w:rsidP="001A6B1E">
      <w:pPr>
        <w:shd w:val="clear" w:color="auto" w:fill="FFFFFF"/>
        <w:spacing w:after="120"/>
        <w:ind w:left="1560"/>
        <w:jc w:val="both"/>
        <w:rPr>
          <w:rFonts w:cs="Arial"/>
          <w:color w:val="000000" w:themeColor="text1"/>
          <w:spacing w:val="1"/>
          <w:sz w:val="22"/>
          <w:szCs w:val="22"/>
        </w:rPr>
      </w:pPr>
      <w:r w:rsidRPr="001A6B1E">
        <w:rPr>
          <w:rFonts w:cs="Arial"/>
          <w:b/>
          <w:bCs/>
          <w:color w:val="000000" w:themeColor="text1"/>
          <w:spacing w:val="1"/>
          <w:sz w:val="22"/>
          <w:szCs w:val="22"/>
        </w:rPr>
        <w:t>Art. 5º</w:t>
      </w:r>
      <w:r w:rsidRPr="001A6B1E">
        <w:rPr>
          <w:rFonts w:cs="Arial"/>
          <w:color w:val="000000" w:themeColor="text1"/>
          <w:spacing w:val="1"/>
          <w:sz w:val="22"/>
          <w:szCs w:val="22"/>
        </w:rPr>
        <w:t> </w:t>
      </w:r>
      <w:r w:rsidR="00811447" w:rsidRPr="001A6B1E">
        <w:rPr>
          <w:rFonts w:cs="Arial"/>
          <w:color w:val="000000" w:themeColor="text1"/>
          <w:spacing w:val="1"/>
          <w:sz w:val="22"/>
          <w:szCs w:val="22"/>
        </w:rPr>
        <w:t>(...)</w:t>
      </w:r>
      <w:r w:rsidRPr="001A6B1E">
        <w:rPr>
          <w:rFonts w:cs="Arial"/>
          <w:color w:val="000000" w:themeColor="text1"/>
          <w:spacing w:val="1"/>
          <w:sz w:val="22"/>
          <w:szCs w:val="22"/>
        </w:rPr>
        <w:t xml:space="preserve"> </w:t>
      </w:r>
    </w:p>
    <w:p w:rsidR="00811447" w:rsidRPr="001A6B1E" w:rsidRDefault="00811447" w:rsidP="001A6B1E">
      <w:pPr>
        <w:shd w:val="clear" w:color="auto" w:fill="FFFFFF"/>
        <w:spacing w:after="120"/>
        <w:ind w:left="1560"/>
        <w:jc w:val="both"/>
        <w:rPr>
          <w:rFonts w:cs="Arial"/>
          <w:b/>
          <w:color w:val="000000" w:themeColor="text1"/>
          <w:spacing w:val="1"/>
          <w:sz w:val="22"/>
          <w:szCs w:val="22"/>
        </w:rPr>
      </w:pPr>
      <w:r w:rsidRPr="001A6B1E">
        <w:rPr>
          <w:sz w:val="22"/>
          <w:szCs w:val="22"/>
        </w:rPr>
        <w:t>I – Para estabelecimentos em geral deverá ter um anúncio, contendo a seguinte inscrição:</w:t>
      </w: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 </w:t>
      </w:r>
    </w:p>
    <w:p w:rsidR="00E468B5" w:rsidRPr="001A6B1E" w:rsidRDefault="00F37CB2" w:rsidP="001A6B1E">
      <w:pPr>
        <w:shd w:val="clear" w:color="auto" w:fill="FFFFFF"/>
        <w:spacing w:after="120"/>
        <w:ind w:left="1560"/>
        <w:jc w:val="both"/>
        <w:rPr>
          <w:rFonts w:cs="Arial"/>
          <w:b/>
          <w:sz w:val="22"/>
          <w:szCs w:val="22"/>
        </w:rPr>
      </w:pP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“É PROIBIDO O CONSUMO </w:t>
      </w:r>
      <w:r w:rsidRPr="001A6B1E">
        <w:rPr>
          <w:rFonts w:cs="Arial"/>
          <w:b/>
          <w:sz w:val="22"/>
          <w:szCs w:val="22"/>
        </w:rPr>
        <w:t xml:space="preserve">EM LOCAIS PÚBLICOS, </w:t>
      </w:r>
      <w:r w:rsidR="00811447" w:rsidRPr="001A6B1E">
        <w:rPr>
          <w:rFonts w:cs="Arial"/>
          <w:b/>
          <w:sz w:val="22"/>
          <w:szCs w:val="22"/>
        </w:rPr>
        <w:t>DE “CIGARRO ELETRÔNICO” E “</w:t>
      </w:r>
      <w:r w:rsidRPr="001A6B1E">
        <w:rPr>
          <w:rFonts w:cs="Arial"/>
          <w:b/>
          <w:sz w:val="22"/>
          <w:szCs w:val="22"/>
        </w:rPr>
        <w:t>NARGUILE</w:t>
      </w:r>
      <w:r w:rsidR="00811447" w:rsidRPr="001A6B1E">
        <w:rPr>
          <w:rFonts w:cs="Arial"/>
          <w:b/>
          <w:sz w:val="22"/>
          <w:szCs w:val="22"/>
        </w:rPr>
        <w:t>”</w:t>
      </w:r>
      <w:r w:rsidRPr="001A6B1E">
        <w:rPr>
          <w:rFonts w:cs="Arial"/>
          <w:b/>
          <w:sz w:val="22"/>
          <w:szCs w:val="22"/>
        </w:rPr>
        <w:t xml:space="preserve">, BEM COMO A VENDA AOS MENORES DE 18 (DEZOITO) ANOS, </w:t>
      </w:r>
      <w:r w:rsidR="00811447" w:rsidRPr="001A6B1E">
        <w:rPr>
          <w:rFonts w:cs="Arial"/>
          <w:b/>
          <w:sz w:val="22"/>
          <w:szCs w:val="22"/>
        </w:rPr>
        <w:t>NOS TERMOS DA LE MUNICIPAL 1.175/2017.</w:t>
      </w:r>
      <w:proofErr w:type="gramStart"/>
      <w:r w:rsidR="00811447" w:rsidRPr="001A6B1E">
        <w:rPr>
          <w:rFonts w:cs="Arial"/>
          <w:b/>
          <w:sz w:val="22"/>
          <w:szCs w:val="22"/>
        </w:rPr>
        <w:t>”</w:t>
      </w:r>
      <w:proofErr w:type="gramEnd"/>
    </w:p>
    <w:p w:rsidR="00811447" w:rsidRPr="001A6B1E" w:rsidRDefault="00811447" w:rsidP="001A6B1E">
      <w:pPr>
        <w:shd w:val="clear" w:color="auto" w:fill="FFFFFF"/>
        <w:spacing w:after="120"/>
        <w:ind w:left="1560"/>
        <w:jc w:val="both"/>
        <w:rPr>
          <w:rFonts w:cs="Arial"/>
          <w:color w:val="000000" w:themeColor="text1"/>
          <w:spacing w:val="1"/>
          <w:sz w:val="22"/>
          <w:szCs w:val="22"/>
        </w:rPr>
      </w:pPr>
      <w:r w:rsidRPr="001A6B1E">
        <w:rPr>
          <w:rFonts w:cs="Arial"/>
          <w:color w:val="000000" w:themeColor="text1"/>
          <w:spacing w:val="1"/>
          <w:sz w:val="22"/>
          <w:szCs w:val="22"/>
        </w:rPr>
        <w:t xml:space="preserve">II - </w:t>
      </w:r>
      <w:r w:rsidRPr="001A6B1E">
        <w:rPr>
          <w:sz w:val="22"/>
          <w:szCs w:val="22"/>
        </w:rPr>
        <w:t xml:space="preserve">Para estabelecimentos específicos como Tabacarias, </w:t>
      </w:r>
      <w:proofErr w:type="spellStart"/>
      <w:r w:rsidRPr="001A6B1E">
        <w:rPr>
          <w:sz w:val="22"/>
          <w:szCs w:val="22"/>
        </w:rPr>
        <w:t>Hookar</w:t>
      </w:r>
      <w:proofErr w:type="spellEnd"/>
      <w:r w:rsidRPr="001A6B1E">
        <w:rPr>
          <w:sz w:val="22"/>
          <w:szCs w:val="22"/>
        </w:rPr>
        <w:t xml:space="preserve"> e similares deverão ter um anúncio, contendo a seguinte inscrição:</w:t>
      </w:r>
    </w:p>
    <w:p w:rsidR="00811447" w:rsidRPr="001A6B1E" w:rsidRDefault="00811447" w:rsidP="001A6B1E">
      <w:pPr>
        <w:shd w:val="clear" w:color="auto" w:fill="FFFFFF"/>
        <w:spacing w:after="120"/>
        <w:ind w:left="1560"/>
        <w:jc w:val="both"/>
        <w:rPr>
          <w:rFonts w:cs="Arial"/>
          <w:b/>
          <w:color w:val="000000" w:themeColor="text1"/>
          <w:spacing w:val="1"/>
          <w:sz w:val="22"/>
          <w:szCs w:val="22"/>
        </w:rPr>
      </w:pP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“É PERMITIDO O CONSUMO DO “CIGARRO ELETRÔNICO” OU “NARGUILE” DENTRO DESTE ESTABELECIMENTO, </w:t>
      </w:r>
      <w:r w:rsidRPr="001A6B1E">
        <w:rPr>
          <w:rFonts w:cs="Arial"/>
          <w:color w:val="000000" w:themeColor="text1"/>
          <w:spacing w:val="1"/>
          <w:sz w:val="22"/>
          <w:szCs w:val="22"/>
        </w:rPr>
        <w:t>ASSIM COMO EM TABACARIAS, HOOKAR E SIMILARES,</w:t>
      </w: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 ESTANDO EXPRESSAMENTE PROIBIDO </w:t>
      </w:r>
      <w:r w:rsidR="0090403A">
        <w:rPr>
          <w:rFonts w:cs="Arial"/>
          <w:b/>
          <w:color w:val="000000" w:themeColor="text1"/>
          <w:spacing w:val="1"/>
          <w:sz w:val="22"/>
          <w:szCs w:val="22"/>
        </w:rPr>
        <w:t>Á</w:t>
      </w: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 ENTRADA, PERMANÊ</w:t>
      </w:r>
      <w:r w:rsidR="00441D1A">
        <w:rPr>
          <w:rFonts w:cs="Arial"/>
          <w:b/>
          <w:color w:val="000000" w:themeColor="text1"/>
          <w:spacing w:val="1"/>
          <w:sz w:val="22"/>
          <w:szCs w:val="22"/>
        </w:rPr>
        <w:t>N</w:t>
      </w:r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CIA E VENDA </w:t>
      </w:r>
      <w:proofErr w:type="gramStart"/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>À</w:t>
      </w:r>
      <w:proofErr w:type="gramEnd"/>
      <w:r w:rsidRPr="001A6B1E">
        <w:rPr>
          <w:rFonts w:cs="Arial"/>
          <w:b/>
          <w:color w:val="000000" w:themeColor="text1"/>
          <w:spacing w:val="1"/>
          <w:sz w:val="22"/>
          <w:szCs w:val="22"/>
        </w:rPr>
        <w:t xml:space="preserve"> MENORES DE 18 (DEZOITO) ANOS, NOS TERMO DA LEI MUNICIPAL 1.175/2017.”</w:t>
      </w:r>
    </w:p>
    <w:p w:rsidR="00811447" w:rsidRPr="001A6B1E" w:rsidRDefault="00811447" w:rsidP="001A6B1E">
      <w:pPr>
        <w:shd w:val="clear" w:color="auto" w:fill="FFFFFF"/>
        <w:spacing w:after="120"/>
        <w:ind w:left="1560"/>
        <w:jc w:val="both"/>
        <w:rPr>
          <w:rFonts w:cs="Arial"/>
          <w:b/>
          <w:color w:val="000000" w:themeColor="text1"/>
          <w:spacing w:val="1"/>
          <w:sz w:val="22"/>
          <w:szCs w:val="22"/>
        </w:rPr>
      </w:pPr>
    </w:p>
    <w:p w:rsidR="00811447" w:rsidRPr="001A6B1E" w:rsidRDefault="00811447" w:rsidP="001A6B1E">
      <w:pPr>
        <w:shd w:val="clear" w:color="auto" w:fill="FFFFFF"/>
        <w:spacing w:after="120"/>
        <w:ind w:left="1560"/>
        <w:jc w:val="both"/>
        <w:rPr>
          <w:rFonts w:cs="Arial"/>
          <w:b/>
          <w:color w:val="000000" w:themeColor="text1"/>
          <w:spacing w:val="1"/>
          <w:sz w:val="22"/>
          <w:szCs w:val="22"/>
        </w:rPr>
      </w:pPr>
      <w:bookmarkStart w:id="0" w:name="_GoBack"/>
      <w:bookmarkEnd w:id="0"/>
    </w:p>
    <w:p w:rsidR="00E468B5" w:rsidRPr="001A6B1E" w:rsidRDefault="00811447" w:rsidP="001A6B1E">
      <w:pPr>
        <w:spacing w:after="120"/>
        <w:ind w:left="1560"/>
        <w:jc w:val="both"/>
        <w:rPr>
          <w:rFonts w:cs="Arial"/>
          <w:color w:val="000000" w:themeColor="text1"/>
          <w:sz w:val="22"/>
          <w:szCs w:val="22"/>
          <w:shd w:val="clear" w:color="auto" w:fill="FFFFFF"/>
        </w:rPr>
      </w:pPr>
      <w:r w:rsidRPr="001A6B1E">
        <w:rPr>
          <w:rFonts w:cs="Arial"/>
          <w:b/>
          <w:color w:val="000000" w:themeColor="text1"/>
          <w:sz w:val="22"/>
          <w:szCs w:val="22"/>
          <w:shd w:val="clear" w:color="auto" w:fill="FFFFFF"/>
        </w:rPr>
        <w:lastRenderedPageBreak/>
        <w:t>(...)</w:t>
      </w:r>
    </w:p>
    <w:p w:rsidR="00811447" w:rsidRPr="00E34C1C" w:rsidRDefault="001A6B1E" w:rsidP="00811447">
      <w:pPr>
        <w:spacing w:line="360" w:lineRule="auto"/>
        <w:ind w:firstLine="1701"/>
        <w:jc w:val="both"/>
        <w:rPr>
          <w:rStyle w:val="apple-converted-space"/>
          <w:rFonts w:cs="Arial"/>
          <w:szCs w:val="24"/>
        </w:rPr>
      </w:pPr>
      <w:r>
        <w:rPr>
          <w:rStyle w:val="apple-converted-space"/>
          <w:rFonts w:cs="Arial"/>
          <w:b/>
          <w:szCs w:val="24"/>
        </w:rPr>
        <w:t xml:space="preserve">Art. </w:t>
      </w:r>
      <w:r w:rsidR="0011685F">
        <w:rPr>
          <w:rStyle w:val="apple-converted-space"/>
          <w:rFonts w:cs="Arial"/>
          <w:b/>
          <w:szCs w:val="24"/>
        </w:rPr>
        <w:t>6</w:t>
      </w:r>
      <w:r w:rsidR="00811447" w:rsidRPr="00E34C1C">
        <w:rPr>
          <w:rStyle w:val="apple-converted-space"/>
          <w:rFonts w:cs="Arial"/>
          <w:b/>
          <w:szCs w:val="24"/>
        </w:rPr>
        <w:t>°.</w:t>
      </w:r>
      <w:r w:rsidR="00811447" w:rsidRPr="00E34C1C">
        <w:rPr>
          <w:rStyle w:val="apple-converted-space"/>
          <w:rFonts w:cs="Arial"/>
          <w:szCs w:val="24"/>
        </w:rPr>
        <w:t xml:space="preserve"> Altera art. 6° da Lei Municipal 1.175/2017, passando a ter a seguinte redação:</w:t>
      </w:r>
    </w:p>
    <w:p w:rsidR="00811447" w:rsidRPr="00E34C1C" w:rsidRDefault="00811447" w:rsidP="00811447">
      <w:pPr>
        <w:spacing w:line="360" w:lineRule="auto"/>
        <w:ind w:firstLine="1701"/>
        <w:jc w:val="both"/>
        <w:rPr>
          <w:rStyle w:val="apple-converted-space"/>
          <w:rFonts w:cs="Arial"/>
          <w:szCs w:val="24"/>
        </w:rPr>
      </w:pPr>
    </w:p>
    <w:p w:rsidR="00811447" w:rsidRPr="001A6B1E" w:rsidRDefault="00811447" w:rsidP="001A6B1E">
      <w:pPr>
        <w:ind w:left="1560"/>
        <w:jc w:val="both"/>
        <w:rPr>
          <w:rStyle w:val="apple-converted-space"/>
          <w:rFonts w:cs="Arial"/>
          <w:b/>
          <w:sz w:val="22"/>
          <w:szCs w:val="22"/>
        </w:rPr>
      </w:pPr>
      <w:r w:rsidRPr="001A6B1E">
        <w:rPr>
          <w:rStyle w:val="apple-converted-space"/>
          <w:rFonts w:cs="Arial"/>
          <w:b/>
          <w:sz w:val="22"/>
          <w:szCs w:val="22"/>
        </w:rPr>
        <w:t xml:space="preserve">Art. 6°. </w:t>
      </w:r>
      <w:r w:rsidRPr="001A6B1E">
        <w:rPr>
          <w:rStyle w:val="apple-converted-space"/>
          <w:rFonts w:cs="Arial"/>
          <w:sz w:val="22"/>
          <w:szCs w:val="22"/>
        </w:rPr>
        <w:t>O Poder Executivo realizará fiscalização do cumprimento desta lei através do setor de fiscalização do município, seja pelo setor de posturas, vigilância sanitária ou outro correlato a fiscalização.</w:t>
      </w:r>
    </w:p>
    <w:p w:rsidR="00811447" w:rsidRPr="001A6B1E" w:rsidRDefault="00811447" w:rsidP="00E468B5">
      <w:pPr>
        <w:spacing w:after="120"/>
        <w:ind w:firstLine="1701"/>
        <w:jc w:val="both"/>
        <w:rPr>
          <w:rFonts w:cs="Arial"/>
          <w:color w:val="000000" w:themeColor="text1"/>
          <w:szCs w:val="24"/>
          <w:shd w:val="clear" w:color="auto" w:fill="FFFFFF"/>
        </w:rPr>
      </w:pPr>
    </w:p>
    <w:p w:rsidR="006A16A1" w:rsidRPr="001A6B1E" w:rsidRDefault="0011685F" w:rsidP="00A4677E">
      <w:pPr>
        <w:spacing w:after="120"/>
        <w:ind w:firstLine="1701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Art. 7</w:t>
      </w:r>
      <w:r w:rsidR="0001595E" w:rsidRPr="001A6B1E">
        <w:rPr>
          <w:rFonts w:cs="Arial"/>
          <w:b/>
          <w:szCs w:val="24"/>
        </w:rPr>
        <w:t>º.</w:t>
      </w:r>
      <w:r w:rsidR="0001595E" w:rsidRPr="001A6B1E">
        <w:rPr>
          <w:rFonts w:cs="Arial"/>
          <w:szCs w:val="24"/>
        </w:rPr>
        <w:t xml:space="preserve"> Esta Lei entrará em vigor na data da sua publicação. </w:t>
      </w:r>
    </w:p>
    <w:p w:rsidR="00A4677E" w:rsidRPr="001A6B1E" w:rsidRDefault="0011685F" w:rsidP="00A4677E">
      <w:pPr>
        <w:spacing w:after="120"/>
        <w:ind w:firstLine="1701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Art. 8</w:t>
      </w:r>
      <w:r w:rsidR="0001595E" w:rsidRPr="001A6B1E">
        <w:rPr>
          <w:rFonts w:cs="Arial"/>
          <w:b/>
          <w:szCs w:val="24"/>
        </w:rPr>
        <w:t>º.</w:t>
      </w:r>
      <w:r w:rsidR="0001595E" w:rsidRPr="001A6B1E">
        <w:rPr>
          <w:rFonts w:cs="Arial"/>
          <w:szCs w:val="24"/>
        </w:rPr>
        <w:t xml:space="preserve"> Revogam-se as disposições em contrário.</w:t>
      </w:r>
    </w:p>
    <w:p w:rsidR="00403B9D" w:rsidRPr="00403B9D" w:rsidRDefault="00403B9D" w:rsidP="00A4677E">
      <w:pPr>
        <w:spacing w:after="120"/>
        <w:ind w:firstLine="1701"/>
        <w:jc w:val="both"/>
        <w:rPr>
          <w:rFonts w:cs="Arial"/>
          <w:sz w:val="23"/>
          <w:szCs w:val="23"/>
        </w:rPr>
      </w:pPr>
    </w:p>
    <w:p w:rsidR="0090403A" w:rsidRDefault="001A6B1E" w:rsidP="0090403A">
      <w:pPr>
        <w:spacing w:after="120"/>
        <w:ind w:firstLine="1701"/>
        <w:jc w:val="both"/>
        <w:rPr>
          <w:rFonts w:cs="Arial"/>
          <w:szCs w:val="24"/>
        </w:rPr>
      </w:pPr>
      <w:r w:rsidRPr="001A6B1E">
        <w:rPr>
          <w:rFonts w:cs="Arial"/>
          <w:szCs w:val="24"/>
        </w:rPr>
        <w:t>Câmara M</w:t>
      </w:r>
      <w:r w:rsidR="00A206E0" w:rsidRPr="001A6B1E">
        <w:rPr>
          <w:rFonts w:cs="Arial"/>
          <w:szCs w:val="24"/>
        </w:rPr>
        <w:t xml:space="preserve">unicipal de Tapurah, </w:t>
      </w:r>
      <w:r w:rsidRPr="001A6B1E">
        <w:rPr>
          <w:rFonts w:cs="Arial"/>
          <w:szCs w:val="24"/>
        </w:rPr>
        <w:t>E</w:t>
      </w:r>
      <w:r w:rsidR="00A206E0" w:rsidRPr="001A6B1E">
        <w:rPr>
          <w:rFonts w:cs="Arial"/>
          <w:szCs w:val="24"/>
        </w:rPr>
        <w:t xml:space="preserve">stado de </w:t>
      </w:r>
      <w:r w:rsidR="00E33ECD">
        <w:rPr>
          <w:rFonts w:cs="Arial"/>
          <w:szCs w:val="24"/>
        </w:rPr>
        <w:t>M</w:t>
      </w:r>
      <w:r w:rsidR="00A206E0" w:rsidRPr="001A6B1E">
        <w:rPr>
          <w:rFonts w:cs="Arial"/>
          <w:szCs w:val="24"/>
        </w:rPr>
        <w:t xml:space="preserve">ato Grosso, </w:t>
      </w:r>
      <w:r w:rsidR="00E33ECD">
        <w:rPr>
          <w:rFonts w:cs="Arial"/>
          <w:szCs w:val="24"/>
        </w:rPr>
        <w:t>aos quatro</w:t>
      </w:r>
      <w:r w:rsidRPr="001A6B1E">
        <w:rPr>
          <w:rFonts w:cs="Arial"/>
          <w:szCs w:val="24"/>
        </w:rPr>
        <w:t xml:space="preserve"> dia</w:t>
      </w:r>
      <w:r w:rsidR="00E33ECD">
        <w:rPr>
          <w:rFonts w:cs="Arial"/>
          <w:szCs w:val="24"/>
        </w:rPr>
        <w:t>s</w:t>
      </w:r>
      <w:r w:rsidR="00A206E0" w:rsidRPr="001A6B1E">
        <w:rPr>
          <w:rFonts w:cs="Arial"/>
          <w:szCs w:val="24"/>
        </w:rPr>
        <w:t xml:space="preserve"> do mês de </w:t>
      </w:r>
      <w:r w:rsidR="0090403A">
        <w:rPr>
          <w:rFonts w:cs="Arial"/>
          <w:szCs w:val="24"/>
        </w:rPr>
        <w:t>fever</w:t>
      </w:r>
      <w:r w:rsidRPr="001A6B1E">
        <w:rPr>
          <w:rFonts w:cs="Arial"/>
          <w:szCs w:val="24"/>
        </w:rPr>
        <w:t>eiro</w:t>
      </w:r>
      <w:r w:rsidR="00A206E0" w:rsidRPr="001A6B1E">
        <w:rPr>
          <w:rFonts w:cs="Arial"/>
          <w:szCs w:val="24"/>
        </w:rPr>
        <w:t xml:space="preserve"> de 2.0</w:t>
      </w:r>
      <w:r w:rsidRPr="001A6B1E">
        <w:rPr>
          <w:rFonts w:cs="Arial"/>
          <w:szCs w:val="24"/>
        </w:rPr>
        <w:t>22</w:t>
      </w:r>
      <w:r w:rsidR="00A206E0" w:rsidRPr="001A6B1E">
        <w:rPr>
          <w:rFonts w:cs="Arial"/>
          <w:szCs w:val="24"/>
        </w:rPr>
        <w:t>.</w:t>
      </w:r>
    </w:p>
    <w:p w:rsidR="0090403A" w:rsidRDefault="0090403A" w:rsidP="0090403A">
      <w:pPr>
        <w:spacing w:after="120"/>
        <w:ind w:firstLine="1701"/>
        <w:jc w:val="both"/>
        <w:rPr>
          <w:rFonts w:cs="Arial"/>
          <w:szCs w:val="24"/>
        </w:rPr>
      </w:pPr>
    </w:p>
    <w:p w:rsidR="0090403A" w:rsidRDefault="0090403A" w:rsidP="0090403A">
      <w:pPr>
        <w:spacing w:after="120"/>
        <w:ind w:firstLine="1701"/>
        <w:jc w:val="both"/>
        <w:rPr>
          <w:rFonts w:cs="Arial"/>
          <w:szCs w:val="24"/>
        </w:rPr>
      </w:pPr>
    </w:p>
    <w:p w:rsidR="0090403A" w:rsidRPr="0090403A" w:rsidRDefault="0090403A" w:rsidP="0090403A">
      <w:pPr>
        <w:spacing w:after="120"/>
        <w:ind w:firstLine="1701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 xml:space="preserve">                         </w:t>
      </w:r>
      <w:r w:rsidRPr="0090403A">
        <w:rPr>
          <w:rFonts w:cs="Arial"/>
          <w:b/>
          <w:szCs w:val="24"/>
        </w:rPr>
        <w:t>Leandro Frizzo</w:t>
      </w:r>
    </w:p>
    <w:p w:rsidR="0090403A" w:rsidRPr="001A6B1E" w:rsidRDefault="0090403A" w:rsidP="0090403A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  <w:r>
        <w:rPr>
          <w:rFonts w:cs="Arial"/>
          <w:szCs w:val="24"/>
        </w:rPr>
        <w:t xml:space="preserve">                           Vereador </w:t>
      </w:r>
      <w:r w:rsidR="003F1D1D" w:rsidRPr="001A6B1E">
        <w:rPr>
          <w:rFonts w:cs="Arial"/>
          <w:color w:val="333333"/>
          <w:szCs w:val="24"/>
          <w:shd w:val="clear" w:color="auto" w:fill="FFFFFF"/>
        </w:rPr>
        <w:br w:type="page"/>
      </w:r>
    </w:p>
    <w:p w:rsidR="003F1D1D" w:rsidRPr="00403B9D" w:rsidRDefault="003F1D1D" w:rsidP="000A4A6E">
      <w:pPr>
        <w:ind w:firstLine="1701"/>
        <w:jc w:val="both"/>
        <w:rPr>
          <w:rFonts w:cs="Arial"/>
        </w:rPr>
      </w:pPr>
    </w:p>
    <w:p w:rsidR="003F1D1D" w:rsidRPr="001A6B1E" w:rsidRDefault="001A6B1E" w:rsidP="003F1D1D">
      <w:pPr>
        <w:spacing w:after="120"/>
        <w:jc w:val="both"/>
        <w:rPr>
          <w:rFonts w:cs="Arial"/>
          <w:bCs/>
          <w:iCs/>
          <w:sz w:val="23"/>
          <w:szCs w:val="23"/>
        </w:rPr>
      </w:pPr>
      <w:r>
        <w:rPr>
          <w:rFonts w:cs="Arial"/>
          <w:b/>
          <w:bCs/>
          <w:iCs/>
          <w:sz w:val="23"/>
          <w:szCs w:val="23"/>
        </w:rPr>
        <w:t>MENSAGEM AO PROJETO DE LEI LEGISLATIVO n° 01</w:t>
      </w:r>
      <w:r w:rsidR="003F1D1D" w:rsidRPr="00403B9D">
        <w:rPr>
          <w:rFonts w:cs="Arial"/>
          <w:b/>
          <w:bCs/>
          <w:iCs/>
          <w:sz w:val="23"/>
          <w:szCs w:val="23"/>
        </w:rPr>
        <w:t>/20</w:t>
      </w:r>
      <w:r w:rsidR="005629C0">
        <w:rPr>
          <w:rFonts w:cs="Arial"/>
          <w:b/>
          <w:bCs/>
          <w:iCs/>
          <w:sz w:val="23"/>
          <w:szCs w:val="23"/>
        </w:rPr>
        <w:t>22</w:t>
      </w:r>
      <w:r w:rsidR="003F1D1D" w:rsidRPr="00403B9D">
        <w:rPr>
          <w:rFonts w:cs="Arial"/>
          <w:b/>
          <w:bCs/>
          <w:iCs/>
          <w:sz w:val="23"/>
          <w:szCs w:val="23"/>
        </w:rPr>
        <w:t xml:space="preserve"> – </w:t>
      </w:r>
      <w:r w:rsidRPr="001A6B1E">
        <w:rPr>
          <w:rFonts w:cs="Arial"/>
          <w:sz w:val="23"/>
          <w:szCs w:val="23"/>
          <w:lang w:val="pt-PT"/>
        </w:rPr>
        <w:t>ALTERA DISPOSITIVOS DA LEI MUNICIPAL N° 1.175/2017.</w:t>
      </w:r>
    </w:p>
    <w:p w:rsidR="003F1D1D" w:rsidRPr="00403B9D" w:rsidRDefault="003F1D1D" w:rsidP="003F1D1D">
      <w:pPr>
        <w:spacing w:after="120"/>
        <w:ind w:firstLine="1701"/>
        <w:rPr>
          <w:rFonts w:cs="Arial"/>
          <w:sz w:val="23"/>
          <w:szCs w:val="23"/>
        </w:rPr>
      </w:pPr>
    </w:p>
    <w:p w:rsidR="003F1D1D" w:rsidRPr="00403B9D" w:rsidRDefault="003F1D1D" w:rsidP="003F1D1D">
      <w:pPr>
        <w:spacing w:after="120"/>
        <w:rPr>
          <w:rFonts w:cs="Arial"/>
          <w:b/>
          <w:sz w:val="23"/>
          <w:szCs w:val="23"/>
        </w:rPr>
      </w:pPr>
    </w:p>
    <w:p w:rsidR="003F1D1D" w:rsidRPr="00403B9D" w:rsidRDefault="003F1D1D" w:rsidP="003F1D1D">
      <w:pPr>
        <w:spacing w:after="120"/>
        <w:jc w:val="center"/>
        <w:rPr>
          <w:rFonts w:cs="Arial"/>
          <w:b/>
          <w:sz w:val="23"/>
          <w:szCs w:val="23"/>
        </w:rPr>
      </w:pPr>
      <w:r w:rsidRPr="00403B9D">
        <w:rPr>
          <w:rFonts w:cs="Arial"/>
          <w:b/>
          <w:sz w:val="23"/>
          <w:szCs w:val="23"/>
        </w:rPr>
        <w:t>JUSTIFICATIVA</w:t>
      </w:r>
    </w:p>
    <w:p w:rsidR="003F1D1D" w:rsidRPr="00403B9D" w:rsidRDefault="003F1D1D" w:rsidP="003F1D1D">
      <w:pPr>
        <w:spacing w:after="120"/>
        <w:ind w:right="1" w:firstLine="1701"/>
        <w:jc w:val="both"/>
        <w:rPr>
          <w:rFonts w:cs="Arial"/>
          <w:szCs w:val="24"/>
        </w:rPr>
      </w:pPr>
    </w:p>
    <w:p w:rsidR="00C1769F" w:rsidRPr="00275962" w:rsidRDefault="003F1D1D" w:rsidP="00A220CB">
      <w:pPr>
        <w:spacing w:after="120"/>
        <w:ind w:firstLine="1701"/>
        <w:jc w:val="both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sz w:val="22"/>
          <w:szCs w:val="22"/>
        </w:rPr>
        <w:t xml:space="preserve">A presente propositura tem por objetivo proteger nossos jovens </w:t>
      </w:r>
      <w:r w:rsidR="00551C4E" w:rsidRPr="00275962">
        <w:rPr>
          <w:rFonts w:cs="Arial"/>
          <w:sz w:val="22"/>
          <w:szCs w:val="22"/>
        </w:rPr>
        <w:t>e a sociedade de m</w:t>
      </w:r>
      <w:r w:rsidR="00551C4E" w:rsidRPr="00275962">
        <w:rPr>
          <w:rFonts w:cs="Arial"/>
          <w:color w:val="000000" w:themeColor="text1"/>
          <w:sz w:val="22"/>
          <w:szCs w:val="22"/>
        </w:rPr>
        <w:t xml:space="preserve">aneira geral </w:t>
      </w:r>
      <w:r w:rsidR="001A6B1E" w:rsidRPr="00275962">
        <w:rPr>
          <w:rFonts w:cs="Arial"/>
          <w:color w:val="000000" w:themeColor="text1"/>
          <w:sz w:val="22"/>
          <w:szCs w:val="22"/>
        </w:rPr>
        <w:t xml:space="preserve">incluindo na lei municipal 1.175/2017 </w:t>
      </w:r>
      <w:r w:rsidR="00CB2F5E" w:rsidRPr="00275962">
        <w:rPr>
          <w:rFonts w:cs="Arial"/>
          <w:color w:val="000000" w:themeColor="text1"/>
          <w:sz w:val="22"/>
          <w:szCs w:val="22"/>
        </w:rPr>
        <w:t>a proibição de uso d</w:t>
      </w:r>
      <w:r w:rsidR="001A6B1E" w:rsidRPr="00275962">
        <w:rPr>
          <w:rFonts w:cs="Arial"/>
          <w:color w:val="000000" w:themeColor="text1"/>
          <w:sz w:val="22"/>
          <w:szCs w:val="22"/>
        </w:rPr>
        <w:t xml:space="preserve">os cigarros eletrônicos </w:t>
      </w:r>
      <w:r w:rsidR="00CB2F5E" w:rsidRPr="00275962">
        <w:rPr>
          <w:rFonts w:cs="Arial"/>
          <w:color w:val="000000" w:themeColor="text1"/>
          <w:sz w:val="22"/>
          <w:szCs w:val="22"/>
        </w:rPr>
        <w:t>em locais públicos.</w:t>
      </w:r>
    </w:p>
    <w:p w:rsidR="00CB2F5E" w:rsidRPr="00275962" w:rsidRDefault="00CB2F5E" w:rsidP="00A220CB">
      <w:pPr>
        <w:spacing w:after="120"/>
        <w:ind w:firstLine="1701"/>
        <w:jc w:val="both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color w:val="000000" w:themeColor="text1"/>
          <w:sz w:val="22"/>
          <w:szCs w:val="22"/>
        </w:rPr>
        <w:t xml:space="preserve">Segundo a Resolução da Diretoria Colegiada da </w:t>
      </w:r>
      <w:proofErr w:type="gramStart"/>
      <w:r w:rsidRPr="00275962">
        <w:rPr>
          <w:rFonts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cs="Arial"/>
          <w:color w:val="000000" w:themeColor="text1"/>
          <w:sz w:val="22"/>
          <w:szCs w:val="22"/>
        </w:rPr>
        <w:t xml:space="preserve"> RDC 46/2009 – os eletrônicos são proibidos no Brasil</w:t>
      </w:r>
      <w:r w:rsidR="00A220CB" w:rsidRPr="00275962">
        <w:rPr>
          <w:rFonts w:cs="Arial"/>
          <w:color w:val="000000" w:themeColor="text1"/>
          <w:sz w:val="22"/>
          <w:szCs w:val="22"/>
        </w:rPr>
        <w:t>, e conforme consta no site da A</w:t>
      </w:r>
      <w:r w:rsidRPr="00275962">
        <w:rPr>
          <w:rFonts w:cs="Arial"/>
          <w:color w:val="000000" w:themeColor="text1"/>
          <w:sz w:val="22"/>
          <w:szCs w:val="22"/>
        </w:rPr>
        <w:t>nvisa está em fase final</w:t>
      </w:r>
      <w:r w:rsidR="00A220CB" w:rsidRPr="00275962">
        <w:rPr>
          <w:rFonts w:cs="Arial"/>
          <w:color w:val="000000" w:themeColor="text1"/>
          <w:sz w:val="22"/>
          <w:szCs w:val="22"/>
        </w:rPr>
        <w:t xml:space="preserve"> de elaboração de relatório quanto a regulamentação dos dispositivos eletrônicos para fumar (</w:t>
      </w:r>
      <w:proofErr w:type="spellStart"/>
      <w:r w:rsidR="00A220CB" w:rsidRPr="00275962">
        <w:rPr>
          <w:rFonts w:cs="Arial"/>
          <w:color w:val="000000" w:themeColor="text1"/>
          <w:sz w:val="22"/>
          <w:szCs w:val="22"/>
        </w:rPr>
        <w:t>DEFs</w:t>
      </w:r>
      <w:proofErr w:type="spellEnd"/>
      <w:r w:rsidR="00A220CB" w:rsidRPr="00275962">
        <w:rPr>
          <w:rFonts w:cs="Arial"/>
          <w:color w:val="000000" w:themeColor="text1"/>
          <w:sz w:val="22"/>
          <w:szCs w:val="22"/>
        </w:rPr>
        <w:t>), sendo “Detalhamento de projeto regulatório – Agenda 2021-2023”</w:t>
      </w:r>
      <w:r w:rsidR="00A220CB" w:rsidRPr="00275962">
        <w:rPr>
          <w:rStyle w:val="Refdenotaderodap"/>
          <w:rFonts w:cs="Arial"/>
          <w:color w:val="000000" w:themeColor="text1"/>
          <w:sz w:val="22"/>
          <w:szCs w:val="22"/>
        </w:rPr>
        <w:footnoteReference w:id="1"/>
      </w:r>
      <w:r w:rsidR="00A220CB" w:rsidRPr="00275962">
        <w:rPr>
          <w:rFonts w:cs="Arial"/>
          <w:color w:val="000000" w:themeColor="text1"/>
          <w:sz w:val="22"/>
          <w:szCs w:val="22"/>
        </w:rPr>
        <w:t xml:space="preserve"> - quanto regularização de produtos </w:t>
      </w:r>
      <w:proofErr w:type="spellStart"/>
      <w:r w:rsidR="00A220CB" w:rsidRPr="00275962">
        <w:rPr>
          <w:rFonts w:cs="Arial"/>
          <w:color w:val="000000" w:themeColor="text1"/>
          <w:sz w:val="22"/>
          <w:szCs w:val="22"/>
        </w:rPr>
        <w:t>fumigeros</w:t>
      </w:r>
      <w:proofErr w:type="spellEnd"/>
      <w:r w:rsidR="00A220CB" w:rsidRPr="00275962">
        <w:rPr>
          <w:rFonts w:cs="Arial"/>
          <w:color w:val="000000" w:themeColor="text1"/>
          <w:sz w:val="22"/>
          <w:szCs w:val="22"/>
        </w:rPr>
        <w:t xml:space="preserve"> a previs</w:t>
      </w:r>
      <w:r w:rsidRPr="00275962">
        <w:rPr>
          <w:rFonts w:cs="Arial"/>
          <w:color w:val="000000" w:themeColor="text1"/>
          <w:sz w:val="22"/>
          <w:szCs w:val="22"/>
        </w:rPr>
        <w:t xml:space="preserve">ão para deliberação final quanto aos cigarros eletrônicos esta prevista para </w:t>
      </w:r>
      <w:r w:rsidR="00A220CB" w:rsidRPr="00275962">
        <w:rPr>
          <w:rFonts w:cs="Arial"/>
          <w:color w:val="000000" w:themeColor="text1"/>
          <w:sz w:val="22"/>
          <w:szCs w:val="22"/>
        </w:rPr>
        <w:t>o 3° ou 4° semestre de 2022, enquanto isso permanece a proibição prevista na</w:t>
      </w:r>
      <w:r w:rsidRPr="00275962">
        <w:rPr>
          <w:rFonts w:cs="Arial"/>
          <w:color w:val="000000" w:themeColor="text1"/>
          <w:sz w:val="22"/>
          <w:szCs w:val="22"/>
        </w:rPr>
        <w:t xml:space="preserve"> Resolução RDC 46/2009 – os cigarros eletrônicos são proibidos no Brasil.</w:t>
      </w:r>
    </w:p>
    <w:p w:rsidR="00A220CB" w:rsidRPr="00275962" w:rsidRDefault="00A220CB" w:rsidP="00A220CB">
      <w:pPr>
        <w:spacing w:after="120"/>
        <w:ind w:firstLine="1701"/>
        <w:jc w:val="both"/>
        <w:rPr>
          <w:rFonts w:cs="Arial"/>
          <w:color w:val="000000" w:themeColor="text1"/>
          <w:sz w:val="22"/>
          <w:szCs w:val="22"/>
          <w:bdr w:val="none" w:sz="0" w:space="0" w:color="auto" w:frame="1"/>
        </w:rPr>
      </w:pPr>
      <w:r w:rsidRPr="00275962">
        <w:rPr>
          <w:rFonts w:cs="Arial"/>
          <w:color w:val="000000" w:themeColor="text1"/>
          <w:sz w:val="22"/>
          <w:szCs w:val="22"/>
        </w:rPr>
        <w:t xml:space="preserve">A </w:t>
      </w:r>
      <w:proofErr w:type="gramStart"/>
      <w:r w:rsidRPr="00275962">
        <w:rPr>
          <w:rFonts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cs="Arial"/>
          <w:color w:val="000000" w:themeColor="text1"/>
          <w:sz w:val="22"/>
          <w:szCs w:val="22"/>
        </w:rPr>
        <w:t xml:space="preserve"> vem fazendo um levantamento bem detalhado quanto aos impactos dos “cigarros eletrônicos”, o</w:t>
      </w:r>
      <w:r w:rsidR="00C16518" w:rsidRPr="00275962">
        <w:rPr>
          <w:rFonts w:cs="Arial"/>
          <w:color w:val="000000" w:themeColor="text1"/>
          <w:sz w:val="22"/>
          <w:szCs w:val="22"/>
        </w:rPr>
        <w:t>s dispositivos eletrônicos para fumar (DEF), também conhecidos como cigarros eletrônicos, </w:t>
      </w:r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e-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cigarette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, e-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ciggy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, e-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pipe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, e-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cigar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heat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not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>burn</w:t>
      </w:r>
      <w:proofErr w:type="spellEnd"/>
      <w:r w:rsidR="00C16518" w:rsidRPr="00275962">
        <w:rPr>
          <w:rFonts w:cs="Arial"/>
          <w:color w:val="000000" w:themeColor="text1"/>
          <w:sz w:val="22"/>
          <w:szCs w:val="22"/>
          <w:bdr w:val="none" w:sz="0" w:space="0" w:color="auto" w:frame="1"/>
        </w:rPr>
        <w:t xml:space="preserve"> (tabaco aquecido), dentre outros, são constituídos, em sua maioria, por um equipamento com bateria recarregável e refis para utilização.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Desde 2003, quando foram criados, tais produtos passaram por diversas gerações: os produtos descartáveis - de uso único; os produtos recarregáveis com refis líquidos (que contém em sua maioria </w:t>
      </w:r>
      <w:proofErr w:type="spellStart"/>
      <w:r w:rsidRPr="00275962">
        <w:rPr>
          <w:rFonts w:ascii="Arial" w:hAnsi="Arial" w:cs="Arial"/>
          <w:color w:val="000000" w:themeColor="text1"/>
          <w:sz w:val="22"/>
          <w:szCs w:val="22"/>
        </w:rPr>
        <w:t>propileno</w:t>
      </w:r>
      <w:proofErr w:type="spellEnd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 glicol, glicerina, nicotina e flavorizantes) - em sistema aberto ou fechado; os produtos de tabaco aquecido, que possuem um dispositivo eletrônico onde se acopla um refil com tabaco;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>os sistema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 "</w:t>
      </w:r>
      <w:proofErr w:type="spellStart"/>
      <w:r w:rsidRPr="00275962">
        <w:rPr>
          <w:rFonts w:ascii="Arial" w:hAnsi="Arial" w:cs="Arial"/>
          <w:color w:val="000000" w:themeColor="text1"/>
          <w:sz w:val="22"/>
          <w:szCs w:val="22"/>
        </w:rPr>
        <w:t>pods</w:t>
      </w:r>
      <w:proofErr w:type="spellEnd"/>
      <w:r w:rsidRPr="00275962">
        <w:rPr>
          <w:rFonts w:ascii="Arial" w:hAnsi="Arial" w:cs="Arial"/>
          <w:color w:val="000000" w:themeColor="text1"/>
          <w:sz w:val="22"/>
          <w:szCs w:val="22"/>
        </w:rPr>
        <w:t>"</w:t>
      </w:r>
      <w:r w:rsidR="00A220CB" w:rsidRPr="00275962">
        <w:rPr>
          <w:rFonts w:ascii="Arial" w:hAnsi="Arial" w:cs="Arial"/>
          <w:color w:val="000000" w:themeColor="text1"/>
          <w:sz w:val="22"/>
          <w:szCs w:val="22"/>
        </w:rPr>
        <w:t>, “</w:t>
      </w:r>
      <w:proofErr w:type="spellStart"/>
      <w:r w:rsidR="00A220CB" w:rsidRPr="00275962">
        <w:rPr>
          <w:rFonts w:ascii="Arial" w:hAnsi="Arial" w:cs="Arial"/>
          <w:color w:val="000000" w:themeColor="text1"/>
          <w:sz w:val="22"/>
          <w:szCs w:val="22"/>
        </w:rPr>
        <w:t>vaps</w:t>
      </w:r>
      <w:proofErr w:type="spellEnd"/>
      <w:r w:rsidR="00A220CB" w:rsidRPr="00275962">
        <w:rPr>
          <w:rFonts w:ascii="Arial" w:hAnsi="Arial" w:cs="Arial"/>
          <w:color w:val="000000" w:themeColor="text1"/>
          <w:sz w:val="22"/>
          <w:szCs w:val="22"/>
        </w:rPr>
        <w:t>”</w:t>
      </w:r>
      <w:r w:rsidRPr="00275962">
        <w:rPr>
          <w:rFonts w:ascii="Arial" w:hAnsi="Arial" w:cs="Arial"/>
          <w:color w:val="000000" w:themeColor="text1"/>
          <w:sz w:val="22"/>
          <w:szCs w:val="22"/>
        </w:rPr>
        <w:t>, que contém sais de nicotina e outras substâncias diluídas em líquido e se assemelham à </w:t>
      </w:r>
      <w:r w:rsidRPr="00275962">
        <w:rPr>
          <w:rStyle w:val="nfas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pen drives</w:t>
      </w:r>
      <w:r w:rsidRPr="00275962">
        <w:rPr>
          <w:rFonts w:ascii="Arial" w:hAnsi="Arial" w:cs="Arial"/>
          <w:color w:val="000000" w:themeColor="text1"/>
          <w:sz w:val="22"/>
          <w:szCs w:val="22"/>
        </w:rPr>
        <w:t>, dentre outros.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> </w:t>
      </w:r>
      <w:r w:rsidRPr="0027596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 comercialização, importação e propaganda de </w:t>
      </w:r>
      <w:r w:rsidRPr="00275962">
        <w:rPr>
          <w:rStyle w:val="Forte"/>
          <w:rFonts w:ascii="Arial" w:hAnsi="Arial" w:cs="Arial"/>
          <w:b w:val="0"/>
          <w:color w:val="000000" w:themeColor="text1"/>
          <w:sz w:val="22"/>
          <w:szCs w:val="22"/>
          <w:u w:val="single"/>
          <w:bdr w:val="none" w:sz="0" w:space="0" w:color="auto" w:frame="1"/>
        </w:rPr>
        <w:t>todos </w:t>
      </w:r>
      <w:r w:rsidRPr="0027596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os tipos de dispositivos eletrônicos para fumar </w:t>
      </w:r>
      <w:r w:rsidRPr="00275962">
        <w:rPr>
          <w:rStyle w:val="Forte"/>
          <w:rFonts w:ascii="Arial" w:hAnsi="Arial" w:cs="Arial"/>
          <w:b w:val="0"/>
          <w:color w:val="000000" w:themeColor="text1"/>
          <w:sz w:val="22"/>
          <w:szCs w:val="22"/>
          <w:u w:val="single"/>
          <w:bdr w:val="none" w:sz="0" w:space="0" w:color="auto" w:frame="1"/>
        </w:rPr>
        <w:t>são proibidas no Brasil</w:t>
      </w:r>
      <w:r w:rsidRPr="0027596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, por meio da Resolução de Diretoria Colegiada da </w:t>
      </w:r>
      <w:proofErr w:type="gramStart"/>
      <w:r w:rsidRPr="0027596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Anvisa</w:t>
      </w:r>
      <w:proofErr w:type="gramEnd"/>
      <w:r w:rsidRPr="0027596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: </w:t>
      </w:r>
      <w:hyperlink r:id="rId9" w:tgtFrame="_self" w:history="1">
        <w:r w:rsidRPr="00275962">
          <w:rPr>
            <w:rStyle w:val="Hyperlink"/>
            <w:rFonts w:ascii="Arial" w:hAnsi="Arial" w:cs="Arial"/>
            <w:b/>
            <w:color w:val="000000" w:themeColor="text1"/>
            <w:sz w:val="22"/>
            <w:szCs w:val="22"/>
            <w:bdr w:val="none" w:sz="0" w:space="0" w:color="auto" w:frame="1"/>
          </w:rPr>
          <w:t>RDC nº 46, de 28 de agosto de 2009</w:t>
        </w:r>
      </w:hyperlink>
      <w:r w:rsidRPr="00275962">
        <w:rPr>
          <w:rFonts w:ascii="Arial" w:hAnsi="Arial" w:cs="Arial"/>
          <w:color w:val="000000" w:themeColor="text1"/>
          <w:sz w:val="22"/>
          <w:szCs w:val="22"/>
        </w:rPr>
        <w:t>. Essa decisão se baseou no princípio da precaução, devido à inexistência de dados científicos que comprovassem as alegações atribuídas a esses produtos.</w:t>
      </w:r>
    </w:p>
    <w:p w:rsidR="00C16518" w:rsidRPr="00275962" w:rsidRDefault="00C16518" w:rsidP="00A220CB">
      <w:pPr>
        <w:shd w:val="clear" w:color="auto" w:fill="FFFFFF"/>
        <w:spacing w:after="120"/>
        <w:ind w:firstLine="1701"/>
        <w:jc w:val="both"/>
        <w:textAlignment w:val="baseline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color w:val="000000" w:themeColor="text1"/>
          <w:sz w:val="22"/>
          <w:szCs w:val="22"/>
        </w:rPr>
        <w:lastRenderedPageBreak/>
        <w:t xml:space="preserve">A </w:t>
      </w:r>
      <w:proofErr w:type="gramStart"/>
      <w:r w:rsidRPr="00275962">
        <w:rPr>
          <w:rFonts w:cs="Arial"/>
          <w:color w:val="000000" w:themeColor="text1"/>
          <w:sz w:val="22"/>
          <w:szCs w:val="22"/>
        </w:rPr>
        <w:t>Anvisa</w:t>
      </w:r>
      <w:proofErr w:type="gramEnd"/>
      <w:r w:rsidR="00275962">
        <w:rPr>
          <w:rStyle w:val="Refdenotaderodap"/>
          <w:rFonts w:cs="Arial"/>
          <w:color w:val="000000" w:themeColor="text1"/>
          <w:sz w:val="22"/>
          <w:szCs w:val="22"/>
        </w:rPr>
        <w:footnoteReference w:id="2"/>
      </w:r>
      <w:r w:rsidRPr="00275962">
        <w:rPr>
          <w:rFonts w:cs="Arial"/>
          <w:color w:val="000000" w:themeColor="text1"/>
          <w:sz w:val="22"/>
          <w:szCs w:val="22"/>
        </w:rPr>
        <w:t xml:space="preserve"> disponibilizou um </w:t>
      </w:r>
      <w:hyperlink r:id="rId10" w:tgtFrame="_blank" w:history="1">
        <w:r w:rsidRPr="00275962">
          <w:rPr>
            <w:rStyle w:val="Hyperlink"/>
            <w:rFonts w:cs="Arial"/>
            <w:color w:val="000000" w:themeColor="text1"/>
            <w:sz w:val="22"/>
            <w:szCs w:val="22"/>
            <w:bdr w:val="none" w:sz="0" w:space="0" w:color="auto" w:frame="1"/>
          </w:rPr>
          <w:t>formulário eletrônico para que médicos notifiquem à Anvisa possíveis casos de doenças pulmonares causadas por Dispositivos Eletrônicos para Fumar (DEF)</w:t>
        </w:r>
      </w:hyperlink>
      <w:r w:rsidRPr="00275962">
        <w:rPr>
          <w:rFonts w:cs="Arial"/>
          <w:color w:val="000000" w:themeColor="text1"/>
          <w:sz w:val="22"/>
          <w:szCs w:val="22"/>
        </w:rPr>
        <w:t>. 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Em 20/09/2019 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divulgou </w:t>
      </w:r>
      <w:hyperlink r:id="rId11" w:tgtFrame="_blank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alerta aos médicos sobre as doenças pulmonares </w:t>
        </w:r>
      </w:hyperlink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causadas por esses produtos nos Estados Unidos. O alerta foi enviado ao Conselho Federal de Medicina (CFM), à Associação Médica Brasileira (AMB) e à Rede Sentinela, que conta com 252 instituições de saúde responsáveis por notificações de eventos adversos relacionados à saúde.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Até então, a orientação era que as notificações fossem feitas por meio da Ouvidoria da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Como até o dia 17 de dezembro 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não havia recebido nenhuma notificação, foi criado um formulário específico com o apoio da AMB e da Sociedade Brasileira de Pneumologia e Tisiologia (SBPT).</w:t>
      </w:r>
    </w:p>
    <w:p w:rsidR="00C16518" w:rsidRPr="00275962" w:rsidRDefault="0090403A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hyperlink r:id="rId12" w:tgtFrame="_self" w:history="1">
        <w:r w:rsidR="00C16518"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 xml:space="preserve">Acesse também a versão do formulário em </w:t>
        </w:r>
        <w:proofErr w:type="spellStart"/>
        <w:proofErr w:type="gramStart"/>
        <w:r w:rsidR="00C16518"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pdf</w:t>
        </w:r>
        <w:proofErr w:type="spellEnd"/>
        <w:r w:rsidR="00C16518"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.</w:t>
        </w:r>
        <w:proofErr w:type="gramEnd"/>
      </w:hyperlink>
    </w:p>
    <w:p w:rsidR="00C16518" w:rsidRPr="00275962" w:rsidRDefault="00C16518" w:rsidP="00A220CB">
      <w:pPr>
        <w:shd w:val="clear" w:color="auto" w:fill="FFFFFF"/>
        <w:spacing w:after="120"/>
        <w:ind w:firstLine="1701"/>
        <w:jc w:val="both"/>
        <w:textAlignment w:val="baseline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color w:val="000000" w:themeColor="text1"/>
          <w:sz w:val="22"/>
          <w:szCs w:val="22"/>
        </w:rPr>
        <w:t>A publicação </w:t>
      </w:r>
      <w:hyperlink r:id="rId13" w:tgtFrame="_self" w:history="1">
        <w:r w:rsidRPr="00275962">
          <w:rPr>
            <w:rStyle w:val="Hyperlink"/>
            <w:rFonts w:cs="Arial"/>
            <w:color w:val="000000" w:themeColor="text1"/>
            <w:sz w:val="22"/>
            <w:szCs w:val="22"/>
            <w:bdr w:val="none" w:sz="0" w:space="0" w:color="auto" w:frame="1"/>
          </w:rPr>
          <w:t>Cigarros Eletrônicos: o que sabemos?</w:t>
        </w:r>
      </w:hyperlink>
      <w:r w:rsidRPr="00275962">
        <w:rPr>
          <w:rFonts w:cs="Arial"/>
          <w:color w:val="000000" w:themeColor="text1"/>
          <w:sz w:val="22"/>
          <w:szCs w:val="22"/>
        </w:rPr>
        <w:t>, lançada em dezembro de 2016, foi produzida a partir de uma parceria entre a Organização Pan-Americana da Saúde/Organização Mundial da Saúde (Opas/OMS), a Agência Nacional de Vigilância Sanitária (</w:t>
      </w:r>
      <w:proofErr w:type="gramStart"/>
      <w:r w:rsidRPr="00275962">
        <w:rPr>
          <w:rFonts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cs="Arial"/>
          <w:color w:val="000000" w:themeColor="text1"/>
          <w:sz w:val="22"/>
          <w:szCs w:val="22"/>
        </w:rPr>
        <w:t>) o Instituto Nacional de Câncer José Alencar Gomes da Silva (INCA). Tal documento reuniu informações sobre a composição do vapor e os danos à saúde, bem como sobre o papel destes produtos na redução de danos e no tratamento da dependência de nicotina. </w:t>
      </w:r>
    </w:p>
    <w:p w:rsidR="00C16518" w:rsidRPr="00275962" w:rsidRDefault="00C16518" w:rsidP="00A220CB">
      <w:pPr>
        <w:pStyle w:val="Ttulo3"/>
        <w:shd w:val="clear" w:color="auto" w:fill="FFFFFF"/>
        <w:spacing w:before="0" w:after="120"/>
        <w:ind w:firstLine="1701"/>
        <w:jc w:val="both"/>
        <w:textAlignment w:val="baseline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color w:val="000000" w:themeColor="text1"/>
          <w:sz w:val="22"/>
          <w:szCs w:val="22"/>
        </w:rPr>
        <w:t>Agenda Regulatória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> </w:t>
      </w:r>
      <w:r w:rsidRPr="00275962">
        <w:rPr>
          <w:rStyle w:val="Fort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2017-2020 </w:t>
      </w:r>
      <w:r w:rsidRPr="00275962">
        <w:rPr>
          <w:rFonts w:ascii="Arial" w:hAnsi="Arial" w:cs="Arial"/>
          <w:color w:val="000000" w:themeColor="text1"/>
          <w:sz w:val="22"/>
          <w:szCs w:val="22"/>
        </w:rPr>
        <w:t>(histórico)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>Desde a publicação da RDC nº 46/2009, vários estudos têm sido realizados com o intuito de avaliar os conteúdos das emissões, de mensurar os impactos à saúde e de descrever os riscos associados a esses produtos. Até o momento, ainda restam incertezas e controversas relativas ao uso e aos riscos atribuídos a esses dispositivos.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Diante disso, 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decidiu incluir o tema no item 11.3 da Agenda Regulatória 2017/2020, com o objetivo de discutir o assunto frente aos estudos científicos atualizados e às discussões e experiências internacionais atuais. </w:t>
      </w:r>
      <w:hyperlink r:id="rId14" w:tgtFrame="_self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Temas de tabaco da AR 2017-2020</w:t>
        </w:r>
      </w:hyperlink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Em 04/06/2019 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 publicou o </w:t>
      </w:r>
      <w:hyperlink r:id="rId15" w:anchor="/visualizar/398352" w:tgtFrame="_self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Termo de Abertura do Processo Administrativo de Regulação (TAP) nº 22</w:t>
        </w:r>
      </w:hyperlink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, relacionado aos dispositivos eletrônicos para fumar. Tal documento marca o início das discussões dentro do novo modelo regulatório da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. Todo o processo está obedecendo as diretrizes do novo processo regulatório da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</w:rPr>
        <w:t>, estabelecido por meio da Portaria nº 1.741, de 12/12/2018.</w:t>
      </w:r>
    </w:p>
    <w:p w:rsidR="00C16518" w:rsidRPr="00275962" w:rsidRDefault="00C16518" w:rsidP="00A220CB">
      <w:pPr>
        <w:numPr>
          <w:ilvl w:val="0"/>
          <w:numId w:val="2"/>
        </w:numPr>
        <w:shd w:val="clear" w:color="auto" w:fill="FFFFFF"/>
        <w:spacing w:after="120"/>
        <w:ind w:left="0" w:firstLine="1701"/>
        <w:jc w:val="both"/>
        <w:textAlignment w:val="baseline"/>
        <w:rPr>
          <w:rFonts w:cs="Arial"/>
          <w:color w:val="000000" w:themeColor="text1"/>
          <w:sz w:val="22"/>
          <w:szCs w:val="22"/>
        </w:rPr>
      </w:pPr>
      <w:r w:rsidRPr="00275962">
        <w:rPr>
          <w:rStyle w:val="Forte"/>
          <w:rFonts w:cs="Arial"/>
          <w:color w:val="000000" w:themeColor="text1"/>
          <w:sz w:val="22"/>
          <w:szCs w:val="22"/>
          <w:bdr w:val="none" w:sz="0" w:space="0" w:color="auto" w:frame="1"/>
        </w:rPr>
        <w:t>2021-2023 </w:t>
      </w:r>
      <w:r w:rsidRPr="00275962">
        <w:rPr>
          <w:rFonts w:cs="Arial"/>
          <w:color w:val="000000" w:themeColor="text1"/>
          <w:sz w:val="22"/>
          <w:szCs w:val="22"/>
        </w:rPr>
        <w:t>(atual)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 discussão regulatória relativa aos dispositivos eletrônicos para fumar foi migrada para a agenda 2021-2023 e encontra-se descrita no tema 16.4 - Regularização de produtos </w:t>
      </w:r>
      <w:proofErr w:type="spellStart"/>
      <w:r w:rsidRPr="00275962">
        <w:rPr>
          <w:rFonts w:ascii="Arial" w:hAnsi="Arial" w:cs="Arial"/>
          <w:color w:val="000000" w:themeColor="text1"/>
          <w:sz w:val="22"/>
          <w:szCs w:val="22"/>
        </w:rPr>
        <w:t>fumígenos</w:t>
      </w:r>
      <w:proofErr w:type="spellEnd"/>
      <w:r w:rsidRPr="00275962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C16518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Em 19/08/2021 a 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>Anvisa</w:t>
      </w:r>
      <w:proofErr w:type="gramEnd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 publicou uma notícia sobre o processo regulatório: </w:t>
      </w:r>
      <w:hyperlink r:id="rId16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https://www.gov.br/anvisa/pt-br/assuntos/noticias-anvisa/2021/anvisa-informa-sobre-processo-regulatorio-de-cigarros-eletronicos</w:t>
        </w:r>
      </w:hyperlink>
      <w:r w:rsidRPr="00275962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275962" w:rsidRPr="00275962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>Em 01/12/2021 uma nova atualização foi publicada e pode ser acessada por meio do </w:t>
      </w:r>
      <w:hyperlink r:id="rId17" w:tgtFrame="_blank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Painel de Acompanhamento dos Projetos Regulatórios da Agenda 2021-2023</w:t>
        </w:r>
      </w:hyperlink>
      <w:r w:rsidRPr="00275962">
        <w:rPr>
          <w:rStyle w:val="textrun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e da ficha de </w:t>
      </w:r>
      <w:hyperlink r:id="rId18" w:tgtFrame="_self" w:history="1"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 xml:space="preserve">Detalhamento de projeto regulatório - 16.4 - Regularização de produtos </w:t>
        </w:r>
        <w:proofErr w:type="spellStart"/>
        <w:r w:rsidRPr="0027596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fumígenos</w:t>
        </w:r>
        <w:proofErr w:type="spellEnd"/>
      </w:hyperlink>
      <w:r w:rsidRPr="00275962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275962" w:rsidRPr="00275962" w:rsidRDefault="00275962" w:rsidP="00275962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sz w:val="22"/>
          <w:szCs w:val="22"/>
        </w:rPr>
      </w:pPr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Estamos falando de saúde pública quanto a questão de </w:t>
      </w:r>
      <w:proofErr w:type="spellStart"/>
      <w:r w:rsidRPr="00275962">
        <w:rPr>
          <w:rFonts w:ascii="Arial" w:hAnsi="Arial" w:cs="Arial"/>
          <w:color w:val="000000" w:themeColor="text1"/>
          <w:sz w:val="22"/>
          <w:szCs w:val="22"/>
        </w:rPr>
        <w:t>fumigeros</w:t>
      </w:r>
      <w:proofErr w:type="spellEnd"/>
      <w:r w:rsidRPr="00275962">
        <w:rPr>
          <w:rFonts w:ascii="Arial" w:hAnsi="Arial" w:cs="Arial"/>
          <w:color w:val="000000" w:themeColor="text1"/>
          <w:sz w:val="22"/>
          <w:szCs w:val="22"/>
        </w:rPr>
        <w:t>, tanto comum, por meio de dispositivos eletrônicos e os “narguilés”, é importante citar</w:t>
      </w:r>
      <w:proofErr w:type="gramStart"/>
      <w:r w:rsidRPr="002759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75962">
        <w:rPr>
          <w:rFonts w:ascii="Arial" w:hAnsi="Arial" w:cs="Arial"/>
          <w:sz w:val="22"/>
          <w:szCs w:val="22"/>
        </w:rPr>
        <w:t xml:space="preserve"> </w:t>
      </w:r>
      <w:proofErr w:type="gramEnd"/>
      <w:r w:rsidRPr="00275962">
        <w:rPr>
          <w:rFonts w:ascii="Arial" w:hAnsi="Arial" w:cs="Arial"/>
          <w:sz w:val="22"/>
          <w:szCs w:val="22"/>
        </w:rPr>
        <w:t xml:space="preserve">que Lei Federal (10.702/2003), de forma genérica, já proíbe a venda de produtos </w:t>
      </w:r>
      <w:proofErr w:type="spellStart"/>
      <w:r w:rsidRPr="00275962">
        <w:rPr>
          <w:rFonts w:ascii="Arial" w:hAnsi="Arial" w:cs="Arial"/>
          <w:sz w:val="22"/>
          <w:szCs w:val="22"/>
        </w:rPr>
        <w:t>fumígeros</w:t>
      </w:r>
      <w:proofErr w:type="spellEnd"/>
      <w:r w:rsidRPr="00275962">
        <w:rPr>
          <w:rFonts w:ascii="Arial" w:hAnsi="Arial" w:cs="Arial"/>
          <w:sz w:val="22"/>
          <w:szCs w:val="22"/>
        </w:rPr>
        <w:t xml:space="preserve"> (entre outros) à menor de idade; Com este diploma legal estamos especificando o narguilé e cigarros eletrônicos e os produtos necessários para seu preparo e consumo, fato que já é realidade em outros estados, ademais a própria resolução da Anvisa RDC 46/2009 proíbe os cigarros eletrônicos no Brasil.</w:t>
      </w:r>
    </w:p>
    <w:p w:rsidR="00275962" w:rsidRPr="00275962" w:rsidRDefault="00275962" w:rsidP="00275962">
      <w:pPr>
        <w:spacing w:after="120"/>
        <w:ind w:firstLine="1701"/>
        <w:jc w:val="both"/>
        <w:rPr>
          <w:rFonts w:cs="Arial"/>
          <w:sz w:val="22"/>
          <w:szCs w:val="22"/>
        </w:rPr>
      </w:pPr>
      <w:r w:rsidRPr="00275962">
        <w:rPr>
          <w:rFonts w:cs="Arial"/>
          <w:sz w:val="22"/>
          <w:szCs w:val="22"/>
        </w:rPr>
        <w:t>A presente proposição se amolda dentro das competências privativas da Câmara Municipal de vereadores prevista no parágrafo único, inciso III, do art. 30 da Lei Orgânica. Esse projeto além de respeitar a Lei Orgânica e a Constituição objetiva proteger nossos jovens e acompanhando disposição contida no Decreto Federal nº 8.262/2014. Por isso a colaboração de todos os vereadores para aprovação desse projeto de lei é de extrema importância.</w:t>
      </w:r>
    </w:p>
    <w:p w:rsidR="00C16518" w:rsidRPr="00A220CB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A220CB">
        <w:rPr>
          <w:rFonts w:ascii="Arial" w:hAnsi="Arial" w:cs="Arial"/>
          <w:color w:val="000000" w:themeColor="text1"/>
          <w:sz w:val="22"/>
          <w:szCs w:val="22"/>
        </w:rPr>
        <w:t> </w:t>
      </w:r>
    </w:p>
    <w:p w:rsidR="003F1D1D" w:rsidRPr="00403B9D" w:rsidRDefault="003F1D1D" w:rsidP="000A4A6E">
      <w:pPr>
        <w:ind w:firstLine="1701"/>
        <w:jc w:val="both"/>
        <w:rPr>
          <w:rFonts w:cs="Arial"/>
        </w:rPr>
      </w:pPr>
    </w:p>
    <w:p w:rsidR="00403B9D" w:rsidRPr="00403B9D" w:rsidRDefault="00403B9D">
      <w:pPr>
        <w:ind w:firstLine="1701"/>
        <w:jc w:val="both"/>
        <w:rPr>
          <w:rFonts w:cs="Arial"/>
        </w:rPr>
      </w:pPr>
    </w:p>
    <w:sectPr w:rsidR="00403B9D" w:rsidRPr="00403B9D" w:rsidSect="000D6C69">
      <w:headerReference w:type="default" r:id="rId19"/>
      <w:pgSz w:w="11907" w:h="16840" w:code="9"/>
      <w:pgMar w:top="1417" w:right="1701" w:bottom="1417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E85" w:rsidRDefault="004F2E85" w:rsidP="00A206E0">
      <w:r>
        <w:separator/>
      </w:r>
    </w:p>
  </w:endnote>
  <w:endnote w:type="continuationSeparator" w:id="0">
    <w:p w:rsidR="004F2E85" w:rsidRDefault="004F2E85" w:rsidP="00A2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E85" w:rsidRDefault="004F2E85" w:rsidP="00A206E0">
      <w:r>
        <w:separator/>
      </w:r>
    </w:p>
  </w:footnote>
  <w:footnote w:type="continuationSeparator" w:id="0">
    <w:p w:rsidR="004F2E85" w:rsidRDefault="004F2E85" w:rsidP="00A206E0">
      <w:r>
        <w:continuationSeparator/>
      </w:r>
    </w:p>
  </w:footnote>
  <w:footnote w:id="1">
    <w:p w:rsidR="00A220CB" w:rsidRPr="00A220CB" w:rsidRDefault="00A220CB" w:rsidP="00A220CB">
      <w:pPr>
        <w:pStyle w:val="Textodenotaderodap"/>
        <w:rPr>
          <w:sz w:val="18"/>
          <w:szCs w:val="18"/>
        </w:rPr>
      </w:pPr>
      <w:r w:rsidRPr="00A220CB">
        <w:rPr>
          <w:rStyle w:val="Refdenotaderodap"/>
          <w:sz w:val="18"/>
          <w:szCs w:val="18"/>
        </w:rPr>
        <w:footnoteRef/>
      </w:r>
      <w:r w:rsidRPr="00A220CB">
        <w:rPr>
          <w:sz w:val="18"/>
          <w:szCs w:val="18"/>
        </w:rPr>
        <w:t xml:space="preserve"> ANVISA - </w:t>
      </w:r>
      <w:proofErr w:type="gramStart"/>
      <w:r w:rsidRPr="00A220CB">
        <w:rPr>
          <w:sz w:val="18"/>
          <w:szCs w:val="18"/>
        </w:rPr>
        <w:t>Agenda Regulatório</w:t>
      </w:r>
      <w:proofErr w:type="gramEnd"/>
      <w:r w:rsidRPr="00A220CB">
        <w:rPr>
          <w:sz w:val="18"/>
          <w:szCs w:val="18"/>
        </w:rPr>
        <w:t xml:space="preserve"> – Detalhamento de Projeto Regulatório Agenda 2021 -2023 – Tabaco – Regularização de Produtos </w:t>
      </w:r>
      <w:proofErr w:type="spellStart"/>
      <w:r w:rsidRPr="00A220CB">
        <w:rPr>
          <w:sz w:val="18"/>
          <w:szCs w:val="18"/>
        </w:rPr>
        <w:t>fumigenos</w:t>
      </w:r>
      <w:proofErr w:type="spellEnd"/>
      <w:r w:rsidRPr="00A220CB">
        <w:rPr>
          <w:sz w:val="18"/>
          <w:szCs w:val="18"/>
        </w:rPr>
        <w:t xml:space="preserve"> – </w:t>
      </w:r>
      <w:r w:rsidRPr="00A220CB">
        <w:rPr>
          <w:b/>
          <w:sz w:val="18"/>
          <w:szCs w:val="18"/>
        </w:rPr>
        <w:t xml:space="preserve">Dispositivos Eletrônicos para Fumar (DEF). Atualização </w:t>
      </w:r>
      <w:r w:rsidRPr="00A220CB">
        <w:rPr>
          <w:sz w:val="18"/>
          <w:szCs w:val="18"/>
        </w:rPr>
        <w:t xml:space="preserve">01/12/2021. Disponível em: </w:t>
      </w:r>
      <w:hyperlink r:id="rId1" w:history="1">
        <w:r w:rsidRPr="00A220CB">
          <w:rPr>
            <w:rStyle w:val="Hyperlink"/>
            <w:sz w:val="18"/>
            <w:szCs w:val="18"/>
          </w:rPr>
          <w:t>https://www.gov.br/anvisa/pt-br/assuntos/tabaco/temas-em-regulamentacao/Detalhamento_processo_DEF_Agenda_regulatoria_2021_2023_GGTAB.pdf</w:t>
        </w:r>
      </w:hyperlink>
      <w:r w:rsidRPr="00A220CB">
        <w:rPr>
          <w:sz w:val="18"/>
          <w:szCs w:val="18"/>
        </w:rPr>
        <w:t>&gt;. Acessado em 04/01/2022.</w:t>
      </w:r>
    </w:p>
  </w:footnote>
  <w:footnote w:id="2">
    <w:p w:rsidR="00275962" w:rsidRPr="00275962" w:rsidRDefault="00275962" w:rsidP="00275962">
      <w:pPr>
        <w:pStyle w:val="Textodenotaderodap"/>
        <w:rPr>
          <w:sz w:val="18"/>
          <w:szCs w:val="18"/>
        </w:rPr>
      </w:pPr>
      <w:r w:rsidRPr="00275962">
        <w:rPr>
          <w:rStyle w:val="Refdenotaderodap"/>
          <w:sz w:val="18"/>
          <w:szCs w:val="18"/>
        </w:rPr>
        <w:footnoteRef/>
      </w:r>
      <w:r w:rsidRPr="00275962">
        <w:rPr>
          <w:sz w:val="18"/>
          <w:szCs w:val="18"/>
        </w:rPr>
        <w:t xml:space="preserve"> ANVISA INFORMA SOBRE PROCESSO REGULATÓRIO DE CIGARROS ELETRÔNICOS</w:t>
      </w:r>
      <w:proofErr w:type="gramStart"/>
      <w:r w:rsidRPr="00275962">
        <w:rPr>
          <w:sz w:val="18"/>
          <w:szCs w:val="18"/>
        </w:rPr>
        <w:t xml:space="preserve">  </w:t>
      </w:r>
      <w:proofErr w:type="gramEnd"/>
      <w:r w:rsidRPr="00275962">
        <w:rPr>
          <w:sz w:val="18"/>
          <w:szCs w:val="18"/>
        </w:rPr>
        <w:t xml:space="preserve">- Publicado em 19/08/2021. Disponível em:  </w:t>
      </w:r>
      <w:hyperlink r:id="rId2" w:history="1">
        <w:r w:rsidRPr="00275962">
          <w:rPr>
            <w:rStyle w:val="Hyperlink"/>
            <w:sz w:val="18"/>
            <w:szCs w:val="18"/>
          </w:rPr>
          <w:t>https://www.gov.br/anvisa/pt-br/assuntos/noticias-anvisa/2021/anvisa-informa-sobre-processo-regulatorio-de-cigarros-eletronicos</w:t>
        </w:r>
      </w:hyperlink>
      <w:r w:rsidRPr="00275962">
        <w:rPr>
          <w:sz w:val="18"/>
          <w:szCs w:val="18"/>
        </w:rPr>
        <w:t>. Acessado em 04/01/2022.</w:t>
      </w:r>
    </w:p>
    <w:p w:rsidR="00275962" w:rsidRDefault="00275962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B1E" w:rsidRPr="005F1955" w:rsidRDefault="001A6B1E" w:rsidP="001A6B1E">
    <w:pPr>
      <w:pStyle w:val="Cabealho"/>
      <w:jc w:val="center"/>
      <w:rPr>
        <w:rFonts w:cs="Arial"/>
        <w:b/>
        <w:sz w:val="33"/>
        <w:szCs w:val="33"/>
      </w:rPr>
    </w:pPr>
    <w:r w:rsidRPr="005F1955">
      <w:rPr>
        <w:rFonts w:cs="Arial"/>
        <w:b/>
        <w:sz w:val="33"/>
        <w:szCs w:val="33"/>
      </w:rPr>
      <w:t>CAMARA MUNICIPAL DE TAPURAH</w:t>
    </w:r>
  </w:p>
  <w:p w:rsidR="001A6B1E" w:rsidRPr="005F1955" w:rsidRDefault="001A6B1E" w:rsidP="001A6B1E">
    <w:pPr>
      <w:pStyle w:val="Cabealho"/>
      <w:jc w:val="center"/>
      <w:rPr>
        <w:rFonts w:cs="Arial"/>
        <w:b/>
        <w:sz w:val="33"/>
        <w:szCs w:val="33"/>
      </w:rPr>
    </w:pPr>
    <w:r>
      <w:rPr>
        <w:noProof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9525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cs="Arial"/>
        <w:b/>
        <w:sz w:val="33"/>
        <w:szCs w:val="33"/>
      </w:rPr>
      <w:t>ESTADO DE MATO GROSSO</w:t>
    </w:r>
  </w:p>
  <w:p w:rsidR="001A6B1E" w:rsidRPr="005F1955" w:rsidRDefault="001A6B1E" w:rsidP="001A6B1E">
    <w:pPr>
      <w:pStyle w:val="Cabealho"/>
      <w:jc w:val="center"/>
      <w:rPr>
        <w:rFonts w:cs="Arial"/>
        <w:b/>
        <w:sz w:val="32"/>
        <w:szCs w:val="32"/>
      </w:rPr>
    </w:pPr>
    <w:r w:rsidRPr="005F1955">
      <w:rPr>
        <w:rFonts w:cs="Arial"/>
        <w:b/>
        <w:sz w:val="32"/>
        <w:szCs w:val="32"/>
      </w:rPr>
      <w:t>CNPJ: 33.005.083.0001/60</w:t>
    </w:r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2"/>
        <w:szCs w:val="12"/>
      </w:rPr>
    </w:pPr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7"/>
        <w:szCs w:val="17"/>
      </w:rPr>
    </w:pPr>
    <w:r w:rsidRPr="005F1955">
      <w:rPr>
        <w:rFonts w:cs="Arial"/>
        <w:b/>
        <w:bCs/>
        <w:sz w:val="17"/>
        <w:szCs w:val="17"/>
      </w:rPr>
      <w:t xml:space="preserve">Avenida Paraná, 1.725 – CENTRO- CEP 78.573-000 – MUNICÍPIO DE TAPURAH – </w:t>
    </w:r>
    <w:proofErr w:type="gramStart"/>
    <w:r w:rsidRPr="005F1955">
      <w:rPr>
        <w:rFonts w:cs="Arial"/>
        <w:b/>
        <w:bCs/>
        <w:sz w:val="17"/>
        <w:szCs w:val="17"/>
      </w:rPr>
      <w:t>MT</w:t>
    </w:r>
    <w:proofErr w:type="gramEnd"/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7"/>
        <w:szCs w:val="17"/>
      </w:rPr>
    </w:pPr>
    <w:r w:rsidRPr="005F1955">
      <w:rPr>
        <w:rFonts w:cs="Arial"/>
        <w:b/>
        <w:bCs/>
        <w:sz w:val="17"/>
        <w:szCs w:val="17"/>
      </w:rPr>
      <w:t>TEL: (066) 3547-1341</w:t>
    </w:r>
  </w:p>
  <w:p w:rsidR="001A6B1E" w:rsidRDefault="001A6B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904DC"/>
    <w:multiLevelType w:val="multilevel"/>
    <w:tmpl w:val="27DA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8F52A5B"/>
    <w:multiLevelType w:val="multilevel"/>
    <w:tmpl w:val="545E0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5E"/>
    <w:rsid w:val="0001595E"/>
    <w:rsid w:val="00031F4B"/>
    <w:rsid w:val="0006416D"/>
    <w:rsid w:val="000868FF"/>
    <w:rsid w:val="000A4A6E"/>
    <w:rsid w:val="000D6C69"/>
    <w:rsid w:val="0011685F"/>
    <w:rsid w:val="00163169"/>
    <w:rsid w:val="001943CF"/>
    <w:rsid w:val="001A6B1E"/>
    <w:rsid w:val="00222C68"/>
    <w:rsid w:val="00275962"/>
    <w:rsid w:val="002A170D"/>
    <w:rsid w:val="002C4C8D"/>
    <w:rsid w:val="002F18AB"/>
    <w:rsid w:val="0031675F"/>
    <w:rsid w:val="0035219B"/>
    <w:rsid w:val="003579F7"/>
    <w:rsid w:val="003B2728"/>
    <w:rsid w:val="003E00B3"/>
    <w:rsid w:val="003F1D1D"/>
    <w:rsid w:val="00403B9D"/>
    <w:rsid w:val="0041740E"/>
    <w:rsid w:val="00441D1A"/>
    <w:rsid w:val="004C26E6"/>
    <w:rsid w:val="004F2E85"/>
    <w:rsid w:val="00513730"/>
    <w:rsid w:val="00551C4E"/>
    <w:rsid w:val="005629C0"/>
    <w:rsid w:val="00580189"/>
    <w:rsid w:val="00671312"/>
    <w:rsid w:val="006A16A1"/>
    <w:rsid w:val="006F7257"/>
    <w:rsid w:val="00811447"/>
    <w:rsid w:val="008276BF"/>
    <w:rsid w:val="00885991"/>
    <w:rsid w:val="0090403A"/>
    <w:rsid w:val="00913C11"/>
    <w:rsid w:val="00A206E0"/>
    <w:rsid w:val="00A220CB"/>
    <w:rsid w:val="00A4677E"/>
    <w:rsid w:val="00A650BA"/>
    <w:rsid w:val="00A80816"/>
    <w:rsid w:val="00AB2664"/>
    <w:rsid w:val="00AC7692"/>
    <w:rsid w:val="00B5155D"/>
    <w:rsid w:val="00BD14CE"/>
    <w:rsid w:val="00BD6095"/>
    <w:rsid w:val="00BE2205"/>
    <w:rsid w:val="00C16518"/>
    <w:rsid w:val="00C1769F"/>
    <w:rsid w:val="00C231B3"/>
    <w:rsid w:val="00CB2F5E"/>
    <w:rsid w:val="00D22B7E"/>
    <w:rsid w:val="00D601EB"/>
    <w:rsid w:val="00D679F1"/>
    <w:rsid w:val="00DF6B58"/>
    <w:rsid w:val="00E032C4"/>
    <w:rsid w:val="00E073CB"/>
    <w:rsid w:val="00E11F52"/>
    <w:rsid w:val="00E14EA2"/>
    <w:rsid w:val="00E33ECD"/>
    <w:rsid w:val="00E37FAC"/>
    <w:rsid w:val="00E468B5"/>
    <w:rsid w:val="00E859CB"/>
    <w:rsid w:val="00E94AAE"/>
    <w:rsid w:val="00EC00EC"/>
    <w:rsid w:val="00F37CB2"/>
    <w:rsid w:val="00FA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8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C4C8D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C4C8D"/>
    <w:pPr>
      <w:spacing w:before="240" w:after="60"/>
      <w:outlineLvl w:val="5"/>
    </w:pPr>
    <w:rPr>
      <w:rFonts w:ascii="Times New Roman" w:hAnsi="Times New Roman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C4C8D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C4C8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11447"/>
  </w:style>
  <w:style w:type="character" w:styleId="Hyperlink">
    <w:name w:val="Hyperlink"/>
    <w:basedOn w:val="Fontepargpadro"/>
    <w:uiPriority w:val="99"/>
    <w:unhideWhenUsed/>
    <w:rsid w:val="00D22B7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e">
    <w:name w:val="Emphasis"/>
    <w:basedOn w:val="Fontepargpadro"/>
    <w:uiPriority w:val="20"/>
    <w:qFormat/>
    <w:rsid w:val="00C16518"/>
    <w:rPr>
      <w:i/>
      <w:iCs/>
    </w:rPr>
  </w:style>
  <w:style w:type="character" w:styleId="Forte">
    <w:name w:val="Strong"/>
    <w:basedOn w:val="Fontepargpadro"/>
    <w:uiPriority w:val="22"/>
    <w:qFormat/>
    <w:rsid w:val="00C16518"/>
    <w:rPr>
      <w:b/>
      <w:bCs/>
    </w:rPr>
  </w:style>
  <w:style w:type="character" w:customStyle="1" w:styleId="textrun">
    <w:name w:val="textrun"/>
    <w:basedOn w:val="Fontepargpadro"/>
    <w:rsid w:val="00C16518"/>
  </w:style>
  <w:style w:type="paragraph" w:customStyle="1" w:styleId="seta">
    <w:name w:val="seta"/>
    <w:basedOn w:val="Normal"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220CB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220CB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220C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0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03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8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C4C8D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C4C8D"/>
    <w:pPr>
      <w:spacing w:before="240" w:after="60"/>
      <w:outlineLvl w:val="5"/>
    </w:pPr>
    <w:rPr>
      <w:rFonts w:ascii="Times New Roman" w:hAnsi="Times New Roman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C4C8D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C4C8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11447"/>
  </w:style>
  <w:style w:type="character" w:styleId="Hyperlink">
    <w:name w:val="Hyperlink"/>
    <w:basedOn w:val="Fontepargpadro"/>
    <w:uiPriority w:val="99"/>
    <w:unhideWhenUsed/>
    <w:rsid w:val="00D22B7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e">
    <w:name w:val="Emphasis"/>
    <w:basedOn w:val="Fontepargpadro"/>
    <w:uiPriority w:val="20"/>
    <w:qFormat/>
    <w:rsid w:val="00C16518"/>
    <w:rPr>
      <w:i/>
      <w:iCs/>
    </w:rPr>
  </w:style>
  <w:style w:type="character" w:styleId="Forte">
    <w:name w:val="Strong"/>
    <w:basedOn w:val="Fontepargpadro"/>
    <w:uiPriority w:val="22"/>
    <w:qFormat/>
    <w:rsid w:val="00C16518"/>
    <w:rPr>
      <w:b/>
      <w:bCs/>
    </w:rPr>
  </w:style>
  <w:style w:type="character" w:customStyle="1" w:styleId="textrun">
    <w:name w:val="textrun"/>
    <w:basedOn w:val="Fontepargpadro"/>
    <w:rsid w:val="00C16518"/>
  </w:style>
  <w:style w:type="paragraph" w:customStyle="1" w:styleId="seta">
    <w:name w:val="seta"/>
    <w:basedOn w:val="Normal"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220CB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220CB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220C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0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03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br/anvisa/pt-br/assuntos/tabaco/cigarro-eletronico/arquivos/cigarro-eletronico/cigarros-eletronicos-o-que-sabemos.pdf/@@download/file/Cigarros%20eletr%C3%B4nicos%20-%20o%20que%20sabemos.pdf" TargetMode="External"/><Relationship Id="rId18" Type="http://schemas.openxmlformats.org/officeDocument/2006/relationships/hyperlink" Target="https://www.gov.br/anvisa/pt-br/assuntos/tabaco/temas-em-regulamentacao/Detalhamento_processo_DEF_Agenda_regulatoria_2021_2023_GGTAB.pd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gov.br/anvisa/pt-br/assuntos/tabaco/cigarro-eletronico/arquivos/formulario-de-notificacao-dispositivos-eletronicos-para-fumar.pdf" TargetMode="External"/><Relationship Id="rId17" Type="http://schemas.openxmlformats.org/officeDocument/2006/relationships/hyperlink" Target="https://app.powerbi.com/view?r=eyJrIjoiZjZmZjJlM2YtODA1OS00NTY1LThiZjYtOWY1OTM4MmI3NjU5IiwidCI6ImI2N2FmMjNmLWMzZjMtNGQzNS04MGM3LWI3MDg1ZjVlZGQ4MSJ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br/anvisa/pt-br/assuntos/noticias-anvisa/2021/anvisa-informa-sobre-processo-regulatorio-de-cigarros-eletronico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br/anvisa/pt-br/assuntos/tabaco/cigarro-eletronico/arquivos/alerta-medicos-cfm_a_s-versao-final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antigo.anvisa.gov.br/propostas-regulatorias" TargetMode="External"/><Relationship Id="rId10" Type="http://schemas.openxmlformats.org/officeDocument/2006/relationships/hyperlink" Target="https://docs.google.com/forms/d/13ntI97VM4MvcSFoQOY1435FJtYj3t0dO1L9IS8cVkRE/viewform?ts=5df2b240&amp;edit_requested=true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antigo.anvisa.gov.br/documents/10181/2718376/RDC_46_2009_COMP.pdf/2148a322-03ad-42c3-b5ba-718243bd1919" TargetMode="External"/><Relationship Id="rId14" Type="http://schemas.openxmlformats.org/officeDocument/2006/relationships/hyperlink" Target="https://www.gov.br/anvisa/pt-br/assuntos/regulamentacao/agenda-regulatoria/2017-2020/temas/tabaco/tabaco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v.br/anvisa/pt-br/assuntos/noticias-anvisa/2021/anvisa-informa-sobre-processo-regulatorio-de-cigarros-eletronicos" TargetMode="External"/><Relationship Id="rId1" Type="http://schemas.openxmlformats.org/officeDocument/2006/relationships/hyperlink" Target="https://www.gov.br/anvisa/pt-br/assuntos/tabaco/temas-em-regulamentacao/Detalhamento_processo_DEF_Agenda_regulatoria_2021_2023_GGTAB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A63E0-A10B-4909-B11F-0E215488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1848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Amarildo</cp:lastModifiedBy>
  <cp:revision>13</cp:revision>
  <cp:lastPrinted>2022-02-04T20:01:00Z</cp:lastPrinted>
  <dcterms:created xsi:type="dcterms:W3CDTF">2022-01-04T18:39:00Z</dcterms:created>
  <dcterms:modified xsi:type="dcterms:W3CDTF">2022-02-04T20:01:00Z</dcterms:modified>
</cp:coreProperties>
</file>