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52"/>
        <w:ind w:left="0"/>
        <w:jc w:val="both"/>
        <w:rPr>
          <w:rFonts w:ascii="Arial" w:hAnsi="Arial" w:cs="Arial"/>
          <w:sz w:val="22"/>
          <w:szCs w:val="22"/>
          <w:lang w:val="pt-BR"/>
        </w:rPr>
      </w:pPr>
      <w:r>
        <w:rPr>
          <w:rFonts w:ascii="Arial" w:hAnsi="Arial" w:cs="Arial"/>
          <w:sz w:val="22"/>
          <w:szCs w:val="22"/>
          <w:lang w:val="pt-BR"/>
        </w:rPr>
      </w:r>
      <w:r/>
    </w:p>
    <w:p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 xml:space="preserve">MENSAGEM LEGISLATIVA Nº</w:t>
      </w:r>
      <w:r>
        <w:rPr>
          <w:rFonts w:ascii="Arial" w:hAnsi="Arial" w:cs="Arial"/>
          <w:sz w:val="24"/>
          <w:szCs w:val="24"/>
        </w:rPr>
      </w:r>
      <w:r/>
    </w:p>
    <w:p>
      <w:pPr>
        <w:ind w:left="0" w:right="0" w:firstLine="0"/>
        <w:jc w:val="center"/>
        <w:rPr>
          <w:rFonts w:ascii="Arial" w:hAnsi="Arial" w:cs="Arial"/>
          <w:b/>
          <w:bCs/>
          <w:highlight w:val="none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 xml:space="preserve">PROJETO DE DECRETO</w:t>
      </w:r>
      <w:r>
        <w:rPr>
          <w:rFonts w:ascii="Arial" w:hAnsi="Arial" w:cs="Arial"/>
          <w:b/>
          <w:bCs/>
          <w:sz w:val="22"/>
          <w:szCs w:val="22"/>
          <w:lang w:val="pt-BR"/>
        </w:rPr>
        <w:t xml:space="preserve"> LEGISLATIVO</w:t>
      </w:r>
      <w:r>
        <w:rPr>
          <w:b/>
          <w:bCs/>
        </w:rPr>
      </w:r>
      <w:r/>
    </w:p>
    <w:p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pt-BR"/>
        </w:rPr>
      </w:r>
      <w:r/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</w:r>
      <w:r/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</w:r>
      <w:r/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</w:r>
      <w:r/>
    </w:p>
    <w:p>
      <w:pPr>
        <w:pStyle w:val="962"/>
        <w:ind w:firstLine="720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 Presidente,</w:t>
      </w:r>
      <w:r>
        <w:rPr>
          <w:rFonts w:ascii="Arial" w:hAnsi="Arial" w:cs="Arial"/>
          <w:sz w:val="24"/>
          <w:szCs w:val="24"/>
        </w:rPr>
      </w:r>
      <w:r/>
    </w:p>
    <w:p>
      <w:pPr>
        <w:pStyle w:val="962"/>
        <w:ind w:firstLine="720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Senhores Vereadores (a);</w:t>
      </w:r>
      <w:r>
        <w:rPr>
          <w:rFonts w:ascii="Arial" w:hAnsi="Arial" w:cs="Arial"/>
          <w:sz w:val="24"/>
          <w:szCs w:val="24"/>
        </w:rPr>
      </w:r>
      <w:r/>
    </w:p>
    <w:p>
      <w:pPr>
        <w:pStyle w:val="962"/>
        <w:ind w:firstLine="720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ind w:firstLine="7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</w:r>
      <w:r/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</w:r>
      <w:r/>
    </w:p>
    <w:p>
      <w:pPr>
        <w:ind w:firstLine="720"/>
        <w:jc w:val="both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  <w:t xml:space="preserve">Considerando ser </w:t>
      </w:r>
      <w:r>
        <w:rPr>
          <w:rFonts w:ascii="Arial" w:hAnsi="Arial" w:cs="Arial"/>
          <w:sz w:val="24"/>
          <w:szCs w:val="24"/>
          <w:lang w:val="pt-BR"/>
        </w:rPr>
        <w:t xml:space="preserve">atribuição legislativa, em conformidade com disposto no Art. 13, Inc. XXIII da Lei Orgânica, a concessão de Títulos Honoríficos, e de acordo com o Art. 24 do Decreto Legislativo 215/2016, que concede a COMENDA DO MÉRITO EMPRESARIAL E INDUSTRIAL DE CANGUÇU;</w:t>
      </w:r>
      <w:r>
        <w:rPr>
          <w:rFonts w:ascii="Arial" w:hAnsi="Arial" w:cs="Arial"/>
          <w:sz w:val="24"/>
          <w:szCs w:val="24"/>
        </w:rPr>
      </w:r>
      <w:r/>
    </w:p>
    <w:p>
      <w:pPr>
        <w:ind w:firstLine="708"/>
        <w:jc w:val="both"/>
        <w:shd w:val="nil" w:color="000000"/>
        <w:rPr>
          <w:rFonts w:ascii="Arial" w:hAnsi="Arial" w:cs="Arial"/>
        </w:rPr>
      </w:pPr>
      <w:r>
        <w:rPr>
          <w:rFonts w:ascii="Arial" w:hAnsi="Arial" w:cs="Arial"/>
          <w:color w:val="000000" w:themeColor="text1"/>
          <w:sz w:val="24"/>
          <w:szCs w:val="24"/>
          <w:lang w:val="pt-BR"/>
        </w:rPr>
        <w:t xml:space="preserve">Considerando que o homenageado atende os pré-requisitos estabelecidos na legislação, </w:t>
      </w:r>
      <w:r>
        <w:rPr>
          <w:rFonts w:ascii="Arial" w:hAnsi="Arial" w:cs="Arial"/>
          <w:sz w:val="24"/>
          <w:szCs w:val="24"/>
          <w:highlight w:val="white"/>
        </w:rPr>
        <w:t xml:space="preserve">A </w:t>
      </w:r>
      <w:r>
        <w:rPr>
          <w:rFonts w:ascii="Arial" w:hAnsi="Arial" w:cs="Arial"/>
          <w:sz w:val="24"/>
          <w:szCs w:val="24"/>
          <w:highlight w:val="white"/>
        </w:rPr>
        <w:t xml:space="preserve">Associação do Comércio, Indústria, Serviços e Agronegócio de Canguçu (ACICAN)</w:t>
      </w:r>
      <w:r>
        <w:rPr>
          <w:rFonts w:ascii="Arial" w:hAnsi="Arial" w:cs="Arial"/>
          <w:sz w:val="24"/>
          <w:szCs w:val="24"/>
          <w:highlight w:val="white"/>
        </w:rPr>
        <w:t xml:space="preserve">, foi fundada em 25 de agosto de 1950, quando contava com 8 empresas associadas, hoje o número passa de 145, sendo que a maioria são filiadas ao Serviço Central de Proteção ao Crédito (SCPC).</w:t>
      </w:r>
      <w:r>
        <w:rPr>
          <w:rFonts w:ascii="Arial" w:hAnsi="Arial" w:cs="Arial"/>
          <w:sz w:val="24"/>
          <w:szCs w:val="24"/>
          <w:highlight w:val="white"/>
          <w:lang w:val="pt-BR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 ACICAN representa toda a classe empresarial, portanto, qualquer empresa ou prestador de serviço que possua um CNPJ ativo pode ser um associado da ACICAN.</w:t>
      </w:r>
      <w:r>
        <w:rPr>
          <w:rFonts w:ascii="Arial" w:hAnsi="Arial" w:cs="Arial"/>
          <w:sz w:val="24"/>
          <w:szCs w:val="24"/>
          <w:lang w:val="pt-BR"/>
        </w:rPr>
        <w:t xml:space="preserve"> Em 2023, a Acican completa seus 73 anos de atividades.</w:t>
      </w:r>
      <w:r>
        <w:rPr>
          <w:rFonts w:ascii="Arial" w:hAnsi="Arial" w:cs="Arial"/>
          <w:sz w:val="24"/>
          <w:szCs w:val="24"/>
          <w:highlight w:val="none"/>
          <w14:ligatures w14:val="none"/>
        </w:rPr>
      </w:r>
      <w:r/>
    </w:p>
    <w:p>
      <w:pPr>
        <w:ind w:firstLine="720"/>
        <w:jc w:val="both"/>
        <w:spacing w:line="276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eastAsia="Arial" w:cs="Arial"/>
          <w:color w:val="000000" w:themeColor="text1"/>
          <w:sz w:val="24"/>
          <w:szCs w:val="24"/>
          <w:lang w:val="pt-BR"/>
        </w:rPr>
      </w:r>
      <w:r>
        <w:rPr>
          <w:rFonts w:ascii="Arial" w:hAnsi="Arial" w:cs="Arial"/>
        </w:rPr>
      </w:r>
      <w:r/>
    </w:p>
    <w:p>
      <w:pPr>
        <w:ind w:firstLine="720"/>
        <w:jc w:val="both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  <w:t xml:space="preserve">Diante do exposto, o vereador signatário apresenta incluso Projeto de Lei, que visa concessão de</w:t>
      </w:r>
      <w:r>
        <w:rPr>
          <w:rFonts w:ascii="Arial" w:hAnsi="Arial" w:cs="Arial"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 xml:space="preserve">Comenda do Mérito Empresarial e Industrial de Canguçu</w:t>
      </w:r>
      <w:r>
        <w:rPr>
          <w:rFonts w:ascii="Arial" w:hAnsi="Arial" w:cs="Arial"/>
          <w:sz w:val="24"/>
          <w:szCs w:val="24"/>
          <w:lang w:val="pt-BR"/>
        </w:rPr>
        <w:t xml:space="preserve"> para: </w:t>
      </w:r>
      <w:r>
        <w:rPr>
          <w:rFonts w:ascii="Arial" w:hAnsi="Arial" w:cs="Arial"/>
          <w:sz w:val="24"/>
          <w:szCs w:val="24"/>
          <w:highlight w:val="white"/>
        </w:rPr>
        <w:t xml:space="preserve"> </w:t>
      </w:r>
      <w:r>
        <w:rPr>
          <w:rFonts w:ascii="Arial" w:hAnsi="Arial" w:cs="Arial"/>
          <w:b/>
          <w:bCs/>
          <w:sz w:val="24"/>
          <w:szCs w:val="24"/>
          <w:highlight w:val="white"/>
        </w:rPr>
        <w:t xml:space="preserve">ASSOCIAÇÃO DO COMÉRCIO, INDÚSTRIA, SERVIÇOS E AGRONEGÓCIO DE CANGUÇU (ACICAN)</w:t>
      </w:r>
      <w:r>
        <w:rPr>
          <w:rFonts w:ascii="Arial" w:hAnsi="Arial" w:cs="Arial"/>
          <w:b/>
          <w:sz w:val="24"/>
          <w:szCs w:val="24"/>
          <w:lang w:val="pt-BR"/>
        </w:rPr>
        <w:t xml:space="preserve"> </w:t>
      </w:r>
      <w:r>
        <w:rPr>
          <w:rFonts w:ascii="Arial" w:hAnsi="Arial" w:cs="Arial"/>
          <w:sz w:val="24"/>
          <w:szCs w:val="24"/>
          <w:lang w:val="pt-BR"/>
        </w:rPr>
        <w:t xml:space="preserve">por julgá-la justa</w:t>
      </w:r>
      <w:r>
        <w:rPr>
          <w:rFonts w:ascii="Arial" w:hAnsi="Arial" w:cs="Arial"/>
          <w:sz w:val="24"/>
          <w:szCs w:val="24"/>
          <w:lang w:val="pt-BR"/>
        </w:rPr>
        <w:t xml:space="preserve"> e merecedor</w:t>
      </w:r>
      <w:r>
        <w:rPr>
          <w:rFonts w:ascii="Arial" w:hAnsi="Arial" w:cs="Arial"/>
          <w:sz w:val="24"/>
          <w:szCs w:val="24"/>
          <w:lang w:val="pt-BR"/>
        </w:rPr>
        <w:t xml:space="preserve">a</w:t>
      </w:r>
      <w:r>
        <w:rPr>
          <w:rFonts w:ascii="Arial" w:hAnsi="Arial" w:cs="Arial"/>
          <w:sz w:val="24"/>
          <w:szCs w:val="24"/>
          <w:lang w:val="pt-BR"/>
        </w:rPr>
        <w:t xml:space="preserve"> da honraria, rogando a aquiescência dos nobres pares desta casa.</w:t>
      </w:r>
      <w:r>
        <w:rPr>
          <w:rFonts w:ascii="Arial" w:hAnsi="Arial" w:cs="Arial"/>
        </w:rPr>
      </w:r>
      <w:r/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</w:r>
      <w:r/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</w:r>
      <w:r/>
    </w:p>
    <w:p>
      <w:pPr>
        <w:pStyle w:val="951"/>
        <w:jc w:val="right"/>
        <w:spacing w:line="276" w:lineRule="auto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  <w:t xml:space="preserve">SALA DE SESSÕES DA CÂMARA MUNICIPAL</w:t>
      </w:r>
      <w:r>
        <w:rPr>
          <w:rFonts w:ascii="Arial" w:hAnsi="Arial" w:cs="Arial"/>
          <w:sz w:val="24"/>
          <w:szCs w:val="24"/>
        </w:rPr>
      </w:r>
      <w:r/>
    </w:p>
    <w:p>
      <w:pPr>
        <w:pStyle w:val="945"/>
        <w:jc w:val="right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Canguçu, 31 </w:t>
      </w:r>
      <w:r>
        <w:rPr>
          <w:rFonts w:ascii="Arial" w:hAnsi="Arial" w:cs="Arial"/>
          <w:sz w:val="24"/>
          <w:szCs w:val="24"/>
        </w:rPr>
        <w:t xml:space="preserve">de julho de 2023.</w:t>
      </w:r>
      <w:r>
        <w:rPr>
          <w:rFonts w:ascii="Arial" w:hAnsi="Arial" w:cs="Arial"/>
          <w:sz w:val="24"/>
          <w:szCs w:val="24"/>
        </w:rPr>
      </w:r>
      <w:r/>
    </w:p>
    <w:p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</w:r>
      <w:r/>
    </w:p>
    <w:p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</w:r>
      <w:r/>
    </w:p>
    <w:p>
      <w:pPr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pt-BR"/>
        </w:rPr>
      </w:r>
      <w:r>
        <w:rPr>
          <w:rFonts w:ascii="Arial" w:hAnsi="Arial" w:cs="Arial"/>
          <w:sz w:val="24"/>
          <w:szCs w:val="24"/>
        </w:rPr>
      </w:r>
      <w:r/>
    </w:p>
    <w:p>
      <w:pPr>
        <w:jc w:val="center"/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ARION LUIZ BORGES BRAGA </w:t>
      </w:r>
      <w:r>
        <w:rPr>
          <w:rFonts w:ascii="Arial" w:hAnsi="Arial" w:cs="Arial"/>
          <w:sz w:val="24"/>
          <w:szCs w:val="24"/>
        </w:rPr>
      </w:r>
      <w:r/>
    </w:p>
    <w:p>
      <w:pPr>
        <w:jc w:val="center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pt-BR"/>
        </w:rPr>
        <w:t xml:space="preserve">Vereador | Bancada do Progressistas</w:t>
      </w:r>
      <w:r>
        <w:rPr>
          <w:rFonts w:ascii="Arial" w:hAnsi="Arial" w:cs="Arial"/>
          <w:sz w:val="24"/>
          <w:szCs w:val="24"/>
        </w:rPr>
      </w:r>
      <w:r/>
    </w:p>
    <w:p>
      <w:pPr>
        <w:jc w:val="both"/>
        <w:rPr>
          <w:rFonts w:ascii="Arial" w:hAnsi="Arial" w:cs="Arial"/>
          <w:sz w:val="22"/>
          <w:szCs w:val="22"/>
        </w:rPr>
        <w:sectPr>
          <w:headerReference w:type="default" r:id="rId8"/>
          <w:footerReference w:type="default" r:id="rId9"/>
          <w:footnotePr/>
          <w:endnotePr/>
          <w:type w:val="continuous"/>
          <w:pgSz w:w="12240" w:h="15840" w:orient="portrait"/>
          <w:pgMar w:top="1418" w:right="1418" w:bottom="1418" w:left="1418" w:header="578" w:footer="232" w:gutter="0"/>
          <w:pgNumType w:start="1"/>
          <w:cols w:num="1" w:sep="0" w:space="720" w:equalWidth="1"/>
          <w:docGrid w:linePitch="360"/>
        </w:sectPr>
      </w:pPr>
      <w:r>
        <w:rPr>
          <w:rFonts w:ascii="Arial" w:hAnsi="Arial" w:cs="Arial"/>
          <w:sz w:val="22"/>
          <w:szCs w:val="24"/>
          <w:lang w:val="pt-BR"/>
        </w:rPr>
      </w:r>
      <w:r>
        <w:rPr>
          <w:sz w:val="22"/>
        </w:rPr>
      </w:r>
      <w:r/>
    </w:p>
    <w:p>
      <w:pPr>
        <w:jc w:val="both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  <w:lang w:val="pt-BR"/>
        </w:rPr>
      </w:r>
      <w:r>
        <w:rPr>
          <w:sz w:val="22"/>
        </w:rPr>
      </w:r>
      <w:r/>
    </w:p>
    <w:p>
      <w:pPr>
        <w:ind w:left="4535" w:right="0" w:firstLine="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highlight w:val="none"/>
          <w:lang w:val="pt-BR"/>
        </w:rPr>
      </w:r>
      <w:r>
        <w:rPr>
          <w:rFonts w:ascii="Arial" w:hAnsi="Arial" w:cs="Arial"/>
          <w:b/>
          <w:bCs/>
          <w:sz w:val="22"/>
          <w:szCs w:val="22"/>
          <w:highlight w:val="none"/>
          <w:lang w:val="pt-BR"/>
        </w:rPr>
      </w:r>
      <w:r/>
    </w:p>
    <w:p>
      <w:pPr>
        <w:ind w:left="4535" w:right="0" w:firstLine="0"/>
        <w:jc w:val="both"/>
        <w:rPr>
          <w:rFonts w:ascii="Arial" w:hAnsi="Arial" w:cs="Arial"/>
          <w:b w:val="0"/>
          <w:bCs w:val="0"/>
          <w:sz w:val="22"/>
          <w:szCs w:val="22"/>
          <w:highlight w:val="none"/>
        </w:rPr>
      </w:pPr>
      <w:r>
        <w:rPr>
          <w:rFonts w:ascii="Arial" w:hAnsi="Arial" w:cs="Arial"/>
          <w:b w:val="0"/>
          <w:bCs w:val="0"/>
          <w:sz w:val="22"/>
          <w:szCs w:val="22"/>
          <w:lang w:val="pt-BR"/>
        </w:rPr>
        <w:t xml:space="preserve">PROJETO DE DECRETO</w:t>
      </w:r>
      <w:r>
        <w:rPr>
          <w:rFonts w:ascii="Arial" w:hAnsi="Arial" w:cs="Arial"/>
          <w:b w:val="0"/>
          <w:bCs w:val="0"/>
          <w:sz w:val="22"/>
          <w:szCs w:val="22"/>
          <w:lang w:val="pt-BR"/>
        </w:rPr>
        <w:t xml:space="preserve"> LEGISLATIVO</w:t>
      </w:r>
      <w:r>
        <w:rPr>
          <w:b w:val="0"/>
          <w:bCs w:val="0"/>
          <w:sz w:val="22"/>
          <w:szCs w:val="22"/>
        </w:rPr>
      </w:r>
      <w:r/>
    </w:p>
    <w:p>
      <w:pPr>
        <w:ind w:firstLine="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eastAsia="Arial" w:cs="Arial"/>
          <w:b/>
          <w:bCs/>
          <w:sz w:val="22"/>
          <w:szCs w:val="22"/>
          <w:u w:val="single"/>
          <w:lang w:val="pt-BR"/>
        </w:rPr>
      </w:r>
      <w:r>
        <w:rPr>
          <w:sz w:val="22"/>
          <w:szCs w:val="22"/>
        </w:rPr>
      </w:r>
      <w:r/>
    </w:p>
    <w:p>
      <w:pPr>
        <w:ind w:firstLine="3686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eastAsia="Arial" w:cs="Arial"/>
          <w:b/>
          <w:bCs/>
          <w:sz w:val="22"/>
          <w:szCs w:val="22"/>
          <w:u w:val="single"/>
          <w:lang w:val="pt-BR"/>
        </w:rPr>
      </w:r>
      <w:r>
        <w:rPr>
          <w:sz w:val="22"/>
          <w:szCs w:val="22"/>
        </w:rPr>
      </w:r>
      <w:r/>
    </w:p>
    <w:p>
      <w:pPr>
        <w:pStyle w:val="966"/>
        <w:ind w:left="4535" w:right="0" w:firstLine="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CONCEDE </w:t>
      </w: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COMENDA DO MÉRITO EMPRESARIAL E INDUSTRIAL DE CANGUÇU</w:t>
      </w: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 PARA: </w:t>
      </w:r>
      <w:r>
        <w:rPr>
          <w:rFonts w:ascii="Arial" w:hAnsi="Arial" w:cs="Arial"/>
          <w:b/>
          <w:bCs/>
          <w:sz w:val="22"/>
          <w:szCs w:val="22"/>
          <w:highlight w:val="white"/>
        </w:rPr>
        <w:t xml:space="preserve">ASSOCIAÇÃO DO COMÉRCIO, INDÚSTRIA, SERVIÇOS E AGRONEGÓCIO DE CANGUÇU (ACICAN)</w:t>
      </w:r>
      <w:r>
        <w:rPr>
          <w:rFonts w:ascii="Arial" w:hAnsi="Arial" w:cs="Arial"/>
          <w:b/>
          <w:bCs/>
          <w:sz w:val="22"/>
          <w:szCs w:val="22"/>
          <w:highlight w:val="white"/>
          <w:lang w:val="pt-BR"/>
        </w:rPr>
        <w:t xml:space="preserve">,</w:t>
      </w:r>
      <w:r>
        <w:rPr>
          <w:rFonts w:ascii="Arial" w:hAnsi="Arial" w:cs="Arial"/>
          <w:b/>
          <w:bCs/>
          <w:sz w:val="22"/>
          <w:szCs w:val="22"/>
          <w:highlight w:val="none"/>
          <w:lang w:val="pt-BR"/>
        </w:rPr>
        <w:t xml:space="preserve"> NO ANO EM QUE COMPLETA SEUS 73 ANOS DE ATIVIDADES NO MUNICÍPIO</w:t>
      </w: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. </w:t>
      </w:r>
      <w:r>
        <w:rPr>
          <w:sz w:val="22"/>
          <w:szCs w:val="22"/>
        </w:rPr>
      </w:r>
      <w:r/>
    </w:p>
    <w:p>
      <w:pPr>
        <w:pStyle w:val="966"/>
        <w:ind w:left="0" w:firstLine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pStyle w:val="966"/>
        <w:ind w:firstLine="1559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ind w:firstLine="1418"/>
        <w:jc w:val="both"/>
        <w:spacing w:after="0" w:afterAutospacing="0" w:line="230" w:lineRule="auto"/>
        <w:rPr>
          <w:rFonts w:ascii="Arial" w:hAnsi="Arial" w:eastAsia="Arial" w:cs="Arial"/>
          <w:sz w:val="22"/>
          <w:szCs w:val="22"/>
          <w:highlight w:val="none"/>
        </w:rPr>
      </w:pP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LUCIANO ZANETTI BERTINETTI</w:t>
      </w:r>
      <w:r>
        <w:rPr>
          <w:rFonts w:ascii="Arial" w:hAnsi="Arial" w:eastAsia="Arial" w:cs="Arial"/>
          <w:sz w:val="22"/>
          <w:szCs w:val="22"/>
          <w:lang w:val="pt-BR"/>
        </w:rPr>
        <w:t xml:space="preserve">, Presidente da Câmara Municipal de Vereadores de Canguçu, Estado do Rio Grande do Sul, no uso de suas atribuições legais e regimentais;</w:t>
      </w:r>
      <w:r>
        <w:rPr>
          <w:sz w:val="22"/>
          <w:szCs w:val="22"/>
        </w:rPr>
      </w:r>
      <w:r/>
    </w:p>
    <w:p>
      <w:pPr>
        <w:ind w:firstLine="1418"/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highlight w:val="none"/>
        </w:rPr>
      </w:r>
      <w:r>
        <w:rPr>
          <w:sz w:val="22"/>
          <w:szCs w:val="22"/>
        </w:rPr>
      </w:r>
      <w:r/>
    </w:p>
    <w:p>
      <w:pPr>
        <w:ind w:firstLine="1418"/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  <w:lang w:val="pt-BR"/>
        </w:rPr>
        <w:t xml:space="preserve">Faço Saber</w:t>
      </w:r>
      <w:r>
        <w:rPr>
          <w:rFonts w:ascii="Arial" w:hAnsi="Arial" w:eastAsia="Arial" w:cs="Arial"/>
          <w:sz w:val="22"/>
          <w:szCs w:val="22"/>
          <w:lang w:val="pt-BR"/>
        </w:rPr>
        <w:t xml:space="preserve">, que a Câmara Municipal de Vereadores aprovou e eu promulgo o seguinte </w:t>
      </w:r>
      <w:r>
        <w:rPr>
          <w:rFonts w:ascii="Arial" w:hAnsi="Arial" w:eastAsia="Arial" w:cs="Arial"/>
          <w:b/>
          <w:sz w:val="22"/>
          <w:szCs w:val="22"/>
          <w:lang w:val="pt-BR"/>
        </w:rPr>
        <w:t xml:space="preserve">DECRETO LEGISLATIVO</w:t>
      </w:r>
      <w:r>
        <w:rPr>
          <w:rFonts w:ascii="Arial" w:hAnsi="Arial" w:eastAsia="Arial" w:cs="Arial"/>
          <w:sz w:val="22"/>
          <w:szCs w:val="22"/>
          <w:lang w:val="pt-BR"/>
        </w:rPr>
        <w:t xml:space="preserve">:</w:t>
      </w:r>
      <w:r>
        <w:rPr>
          <w:sz w:val="22"/>
          <w:szCs w:val="22"/>
        </w:rPr>
      </w:r>
      <w:r/>
    </w:p>
    <w:p>
      <w:pPr>
        <w:ind w:firstLine="1418"/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pStyle w:val="966"/>
        <w:ind w:left="0" w:firstLine="1418"/>
        <w:jc w:val="both"/>
        <w:spacing w:after="0" w:afterAutospacing="0" w:line="23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Art. 1º</w:t>
      </w:r>
      <w:r>
        <w:rPr>
          <w:rFonts w:ascii="Arial" w:hAnsi="Arial" w:eastAsia="Arial" w:cs="Arial"/>
          <w:sz w:val="22"/>
          <w:szCs w:val="22"/>
          <w:lang w:val="pt-BR"/>
        </w:rPr>
        <w:t xml:space="preserve"> - </w:t>
      </w:r>
      <w:r>
        <w:rPr>
          <w:rFonts w:ascii="Arial" w:hAnsi="Arial" w:eastAsia="Arial" w:cs="Arial"/>
          <w:b/>
          <w:sz w:val="22"/>
          <w:szCs w:val="22"/>
          <w:lang w:val="pt-BR"/>
        </w:rPr>
        <w:t xml:space="preserve">Fica concedido a </w:t>
      </w:r>
      <w:r>
        <w:rPr>
          <w:rFonts w:ascii="Arial" w:hAnsi="Arial" w:eastAsia="Arial" w:cs="Arial"/>
          <w:i/>
          <w:sz w:val="22"/>
          <w:szCs w:val="22"/>
          <w:lang w:val="pt-BR"/>
        </w:rPr>
        <w:t xml:space="preserve">COMENDA DO MÉRITO EMPRESARIAL E INDUSTRIAL DE CANGUÇU</w:t>
      </w:r>
      <w:r>
        <w:rPr>
          <w:rFonts w:ascii="Arial" w:hAnsi="Arial" w:eastAsia="Arial" w:cs="Arial"/>
          <w:b/>
          <w:i/>
          <w:sz w:val="22"/>
          <w:szCs w:val="22"/>
          <w:lang w:val="pt-BR"/>
        </w:rPr>
        <w:t xml:space="preserve"> </w:t>
      </w:r>
      <w:r>
        <w:rPr>
          <w:rFonts w:ascii="Arial" w:hAnsi="Arial" w:eastAsia="Arial" w:cs="Arial"/>
          <w:b/>
          <w:sz w:val="22"/>
          <w:szCs w:val="22"/>
          <w:lang w:val="pt-BR"/>
        </w:rPr>
        <w:t xml:space="preserve">para: </w:t>
      </w:r>
      <w:r>
        <w:rPr>
          <w:rFonts w:ascii="Arial" w:hAnsi="Arial" w:cs="Arial"/>
          <w:b w:val="0"/>
          <w:bCs w:val="0"/>
          <w:i/>
          <w:iCs/>
          <w:sz w:val="22"/>
          <w:szCs w:val="22"/>
          <w:highlight w:val="white"/>
        </w:rPr>
        <w:t xml:space="preserve">ASSOCIAÇÃO DO COMÉRCIO, INDÚSTRIA, SERVIÇOS E AGRONEGÓCIO DE CANGUÇU (ACICAN)</w:t>
      </w:r>
      <w:r>
        <w:rPr>
          <w:rFonts w:ascii="Arial" w:hAnsi="Arial" w:eastAsia="Arial" w:cs="Arial"/>
          <w:b w:val="0"/>
          <w:i/>
          <w:color w:val="050505"/>
          <w:sz w:val="22"/>
          <w:szCs w:val="22"/>
          <w:highlight w:val="none"/>
          <w:lang w:val="pt-BR"/>
        </w:rPr>
        <w:t xml:space="preserve">,</w:t>
      </w:r>
      <w:r>
        <w:rPr>
          <w:rFonts w:ascii="Arial" w:hAnsi="Arial" w:eastAsia="Arial" w:cs="Arial"/>
          <w:b/>
          <w:sz w:val="22"/>
          <w:szCs w:val="22"/>
          <w:lang w:val="pt-BR"/>
        </w:rPr>
        <w:t xml:space="preserve"> </w:t>
      </w:r>
      <w:r>
        <w:rPr>
          <w:rFonts w:ascii="Arial" w:hAnsi="Arial" w:eastAsia="Segoe UI Historic" w:cs="Arial"/>
          <w:b w:val="0"/>
          <w:bCs w:val="0"/>
          <w:color w:val="000000" w:themeColor="text1"/>
          <w:sz w:val="22"/>
          <w:szCs w:val="22"/>
          <w:lang w:val="pt-BR"/>
        </w:rPr>
        <w:t xml:space="preserve">onde</w:t>
      </w:r>
      <w:r>
        <w:rPr>
          <w:rFonts w:ascii="Arial" w:hAnsi="Arial" w:cs="Arial"/>
          <w:sz w:val="22"/>
          <w:szCs w:val="22"/>
          <w:highlight w:val="white"/>
        </w:rPr>
        <w:t xml:space="preserve"> fundada em 25 de agosto de 1950, quando contava com 8 empresas associadas, hoje o número passa de 145, sendo que a maioria são filiadas ao Serviço Central de Proteção ao Crédito (SCPC).</w:t>
      </w:r>
      <w:r>
        <w:rPr>
          <w:rFonts w:ascii="Arial" w:hAnsi="Arial" w:cs="Arial"/>
          <w:sz w:val="22"/>
          <w:szCs w:val="22"/>
          <w:highlight w:val="white"/>
          <w:lang w:val="pt-BR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 ACICAN representa toda a classe empresarial, portanto, qualquer empresa ou prestador de serviço que possua um CNPJ ativo pode ser um associado da ACICAN.</w:t>
      </w:r>
      <w:r>
        <w:rPr>
          <w:rFonts w:ascii="Arial" w:hAnsi="Arial" w:cs="Arial"/>
          <w:sz w:val="22"/>
          <w:szCs w:val="22"/>
          <w:lang w:val="pt-BR"/>
        </w:rPr>
        <w:t xml:space="preserve"> Em 2023, a Acican completa seus 73 anos de atividades.</w:t>
      </w:r>
      <w:r>
        <w:rPr>
          <w:sz w:val="22"/>
          <w:szCs w:val="22"/>
        </w:rPr>
      </w:r>
      <w:r/>
    </w:p>
    <w:p>
      <w:pPr>
        <w:pStyle w:val="966"/>
        <w:ind w:left="0" w:firstLine="1418"/>
        <w:spacing w:after="0" w:afterAutospacing="0" w:line="23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ind w:firstLine="1418"/>
        <w:jc w:val="both"/>
        <w:spacing w:after="0" w:afterAutospacing="0" w:line="23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Art. 2º- </w:t>
      </w: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Este Decreto Legislativo</w:t>
      </w: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 entra em vigor na data de sua publicação.</w:t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pStyle w:val="946"/>
        <w:ind w:left="708" w:firstLine="708"/>
        <w:spacing w:after="0" w:afterAutospacing="0" w:line="23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eastAsia="Arial" w:cs="Arial"/>
          <w:color w:val="000000" w:themeColor="text1"/>
          <w:sz w:val="22"/>
          <w:szCs w:val="22"/>
          <w:lang w:val="pt-BR"/>
        </w:rPr>
        <w:t xml:space="preserve">Gabinete da Presidência da Câmara Municipal de Vereadores</w:t>
      </w:r>
      <w:r>
        <w:rPr>
          <w:sz w:val="22"/>
          <w:szCs w:val="22"/>
        </w:rPr>
      </w:r>
      <w:r/>
    </w:p>
    <w:p>
      <w:pPr>
        <w:ind w:firstLine="1418"/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lang w:val="pt-BR"/>
        </w:rPr>
        <w:t xml:space="preserve">Canguçu/RS,</w:t>
      </w:r>
      <w:r>
        <w:rPr>
          <w:rFonts w:ascii="Arial" w:hAnsi="Arial" w:eastAsia="Arial" w:cs="Arial"/>
          <w:sz w:val="22"/>
          <w:szCs w:val="22"/>
          <w:lang w:val="pt-BR"/>
        </w:rPr>
        <w:t xml:space="preserve"> julho de 2023</w:t>
      </w:r>
      <w:r>
        <w:rPr>
          <w:rFonts w:ascii="Arial" w:hAnsi="Arial" w:eastAsia="Arial" w:cs="Arial"/>
          <w:sz w:val="22"/>
          <w:szCs w:val="22"/>
          <w:lang w:val="pt-BR"/>
        </w:rPr>
        <w:t xml:space="preserve">.</w:t>
      </w:r>
      <w:r>
        <w:rPr>
          <w:sz w:val="22"/>
          <w:szCs w:val="22"/>
        </w:rPr>
      </w:r>
      <w:r/>
    </w:p>
    <w:p>
      <w:pPr>
        <w:ind w:firstLine="1418"/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ind w:firstLine="0"/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lang w:val="pt-BR"/>
        </w:rPr>
        <w:t xml:space="preserve">                         </w:t>
      </w:r>
      <w:r>
        <w:rPr>
          <w:rFonts w:ascii="Arial" w:hAnsi="Arial" w:eastAsia="Arial" w:cs="Arial"/>
          <w:b/>
          <w:bCs/>
          <w:sz w:val="22"/>
          <w:szCs w:val="22"/>
          <w:lang w:val="pt-BR"/>
        </w:rPr>
        <w:t xml:space="preserve">  LUCIANO ZANETTI BERTINETTI</w:t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eastAsia="Arial" w:cs="Arial"/>
          <w:b w:val="0"/>
          <w:sz w:val="22"/>
          <w:szCs w:val="22"/>
          <w:lang w:val="pt-BR"/>
        </w:rPr>
        <w:tab/>
      </w:r>
      <w:r>
        <w:rPr>
          <w:rFonts w:ascii="Arial" w:hAnsi="Arial" w:eastAsia="Arial" w:cs="Arial"/>
          <w:b w:val="0"/>
          <w:sz w:val="22"/>
          <w:szCs w:val="22"/>
          <w:lang w:val="pt-BR"/>
        </w:rPr>
        <w:tab/>
      </w:r>
      <w:r>
        <w:rPr>
          <w:rFonts w:ascii="Arial" w:hAnsi="Arial" w:eastAsia="Arial" w:cs="Arial"/>
          <w:b w:val="0"/>
          <w:sz w:val="22"/>
          <w:szCs w:val="22"/>
          <w:lang w:val="pt-BR"/>
        </w:rPr>
        <w:tab/>
      </w:r>
      <w:r>
        <w:rPr>
          <w:rFonts w:ascii="Arial" w:hAnsi="Arial" w:eastAsia="Arial" w:cs="Arial"/>
          <w:b w:val="0"/>
          <w:sz w:val="22"/>
          <w:szCs w:val="22"/>
          <w:lang w:val="pt-BR"/>
        </w:rPr>
        <w:tab/>
        <w:t xml:space="preserve">Presiden</w:t>
      </w:r>
      <w:r>
        <w:rPr>
          <w:rFonts w:ascii="Arial" w:hAnsi="Arial" w:cs="Arial"/>
          <w:sz w:val="22"/>
          <w:szCs w:val="22"/>
          <w:lang w:val="pt-BR"/>
        </w:rPr>
        <w:t xml:space="preserve">te</w:t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eastAsia="Arial" w:cs="Arial"/>
          <w:sz w:val="22"/>
          <w:szCs w:val="22"/>
          <w:highlight w:val="none"/>
        </w:rPr>
      </w:pPr>
      <w:r>
        <w:rPr>
          <w:rFonts w:ascii="Arial" w:hAnsi="Arial" w:eastAsia="Arial" w:cs="Arial"/>
          <w:sz w:val="22"/>
          <w:szCs w:val="22"/>
          <w:lang w:val="pt-BR"/>
        </w:rPr>
        <w:t xml:space="preserve">Registre-se e Publique-se</w:t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  <w:highlight w:val="none"/>
        </w:rPr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eastAsia="Arial" w:cs="Arial"/>
          <w:b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shd w:val="clear" w:color="ffffff" w:themeColor="background1" w:fill="ffffff" w:themeFill="background1"/>
        <w:rPr>
          <w:rFonts w:ascii="Arial" w:hAnsi="Arial" w:cs="Arial"/>
          <w:b/>
          <w:bCs/>
          <w:sz w:val="22"/>
          <w:szCs w:val="22"/>
          <w:highlight w:val="white"/>
          <w14:ligatures w14:val="none"/>
        </w:rPr>
      </w:pPr>
      <w:r>
        <w:rPr>
          <w:rFonts w:ascii="Arial" w:hAnsi="Arial" w:cs="Arial"/>
          <w:b/>
          <w:bCs/>
          <w:sz w:val="22"/>
          <w:szCs w:val="22"/>
          <w:highlight w:val="white"/>
          <w:lang w:val="pt-BR"/>
        </w:rPr>
      </w:r>
      <w:r>
        <w:rPr>
          <w:rFonts w:ascii="Arial" w:hAnsi="Arial" w:cs="Arial"/>
          <w:b/>
          <w:bCs/>
          <w:sz w:val="22"/>
          <w:szCs w:val="22"/>
          <w:highlight w:val="white"/>
        </w:rPr>
        <w:t xml:space="preserve">DIEGO ROMÃO HELVIG WOLTER</w:t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1º Secretário</w:t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eastAsia="Arial" w:cs="Arial"/>
          <w:bCs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eastAsia="Arial" w:cs="Arial"/>
          <w:bCs/>
          <w:sz w:val="22"/>
          <w:szCs w:val="22"/>
          <w:lang w:val="pt-BR"/>
        </w:rPr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Iniciativa: Poder Legislativo</w:t>
      </w:r>
      <w:r>
        <w:rPr>
          <w:sz w:val="22"/>
          <w:szCs w:val="22"/>
        </w:rPr>
      </w:r>
      <w:r/>
    </w:p>
    <w:p>
      <w:pPr>
        <w:jc w:val="both"/>
        <w:spacing w:after="0" w:afterAutospacing="0" w:line="230" w:lineRule="auto"/>
        <w:rPr>
          <w:rFonts w:ascii="Arial" w:hAnsi="Arial" w:eastAsia="Arial" w:cs="Arial"/>
          <w:sz w:val="22"/>
          <w:szCs w:val="22"/>
          <w:highlight w:val="none"/>
        </w:rPr>
      </w:pP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Autor: Vereador</w:t>
      </w: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 </w:t>
      </w:r>
      <w:r>
        <w:rPr>
          <w:rFonts w:ascii="Arial" w:hAnsi="Arial" w:eastAsia="Arial" w:cs="Arial"/>
          <w:bCs/>
          <w:sz w:val="22"/>
          <w:szCs w:val="22"/>
          <w:lang w:val="pt-BR"/>
        </w:rPr>
        <w:t xml:space="preserve">Arion Luiz Borges Braga</w:t>
      </w:r>
      <w:r>
        <w:rPr>
          <w:rFonts w:ascii="Arial" w:hAnsi="Arial" w:eastAsia="Arial" w:cs="Arial"/>
          <w:sz w:val="22"/>
          <w:szCs w:val="22"/>
          <w:highlight w:val="none"/>
        </w:rPr>
      </w:r>
      <w:r/>
    </w:p>
    <w:p>
      <w:pPr>
        <w:jc w:val="both"/>
        <w:spacing w:after="0" w:afterAutospacing="0" w:line="230" w:lineRule="auto"/>
        <w:rPr>
          <w:rFonts w:ascii="Arial" w:hAnsi="Arial" w:eastAsia="Arial" w:cs="Arial"/>
          <w:sz w:val="22"/>
          <w:szCs w:val="22"/>
          <w:lang w:val="pt-BR"/>
        </w:rPr>
      </w:pPr>
      <w:r>
        <w:rPr>
          <w:rFonts w:ascii="Arial" w:hAnsi="Arial" w:eastAsia="Arial" w:cs="Arial"/>
          <w:sz w:val="22"/>
          <w:szCs w:val="22"/>
          <w:highlight w:val="none"/>
        </w:rPr>
      </w:r>
      <w:r>
        <w:rPr>
          <w:rFonts w:ascii="Arial" w:hAnsi="Arial" w:eastAsia="Arial" w:cs="Arial"/>
          <w:sz w:val="22"/>
          <w:szCs w:val="22"/>
          <w:highlight w:val="none"/>
        </w:rPr>
      </w:r>
    </w:p>
    <w:p>
      <w:pPr>
        <w:jc w:val="center"/>
        <w:spacing w:after="0" w:afterAutospacing="0" w:line="230" w:lineRule="auto"/>
        <w:rPr>
          <w:rFonts w:ascii="Arial" w:hAnsi="Arial" w:eastAsia="Arial" w:cs="Arial"/>
          <w:sz w:val="24"/>
          <w:szCs w:val="24"/>
          <w:highlight w:val="none"/>
        </w:rPr>
      </w:pPr>
      <w:r>
        <w:rPr>
          <w:rFonts w:ascii="Arial" w:hAnsi="Arial" w:eastAsia="Arial" w:cs="Arial"/>
          <w:b/>
          <w:i/>
          <w:sz w:val="24"/>
          <w:szCs w:val="24"/>
          <w:highlight w:val="none"/>
          <w:lang w:val="pt-BR"/>
        </w:rPr>
      </w:r>
      <w:r>
        <w:rPr>
          <w:rFonts w:ascii="Arial" w:hAnsi="Arial" w:eastAsia="Arial" w:cs="Arial"/>
          <w:b/>
          <w:i/>
          <w:sz w:val="24"/>
          <w:szCs w:val="24"/>
          <w:highlight w:val="none"/>
          <w:lang w:val="pt-BR"/>
        </w:rPr>
      </w:r>
      <w:r/>
    </w:p>
    <w:p>
      <w:pPr>
        <w:jc w:val="center"/>
        <w:spacing w:after="0" w:afterAutospacing="0" w:line="230" w:lineRule="auto"/>
        <w:rPr>
          <w:rFonts w:ascii="Arial" w:hAnsi="Arial" w:cs="Arial"/>
          <w:b/>
          <w:bCs/>
          <w:i/>
          <w:sz w:val="24"/>
          <w:szCs w:val="24"/>
          <w:highlight w:val="none"/>
        </w:rPr>
      </w:pPr>
      <w:r>
        <w:rPr>
          <w:rFonts w:ascii="Arial" w:hAnsi="Arial" w:eastAsia="Arial" w:cs="Arial"/>
          <w:b/>
          <w:i/>
          <w:sz w:val="24"/>
          <w:szCs w:val="24"/>
          <w:highlight w:val="none"/>
          <w:lang w:val="pt-BR"/>
        </w:rPr>
      </w:r>
      <w:r>
        <w:rPr>
          <w:rFonts w:ascii="Arial" w:hAnsi="Arial" w:eastAsia="Arial" w:cs="Arial"/>
          <w:b/>
          <w:i/>
          <w:sz w:val="24"/>
          <w:szCs w:val="24"/>
          <w:highlight w:val="none"/>
          <w:lang w:val="pt-BR"/>
        </w:rPr>
      </w:r>
      <w:r/>
    </w:p>
    <w:p>
      <w:pPr>
        <w:ind w:firstLine="708"/>
        <w:jc w:val="left"/>
        <w:shd w:val="nil" w:color="000000"/>
        <w:rPr>
          <w:rFonts w:ascii="Arial" w:hAnsi="Arial" w:cs="Arial"/>
        </w:rPr>
      </w:pPr>
      <w:r>
        <w:rPr>
          <w:rFonts w:ascii="Arial" w:hAnsi="Arial" w:cs="Arial"/>
          <w:b/>
          <w:bCs/>
          <w:sz w:val="24"/>
          <w:szCs w:val="24"/>
          <w:highlight w:val="none"/>
          <w:lang w:val="pt-BR"/>
        </w:rPr>
        <w:t xml:space="preserve">                                              </w:t>
      </w:r>
      <w:r>
        <w:rPr>
          <w:rFonts w:ascii="Arial" w:hAnsi="Arial" w:cs="Arial"/>
          <w:b/>
          <w:bCs/>
          <w:sz w:val="24"/>
          <w:szCs w:val="24"/>
          <w:highlight w:val="none"/>
        </w:rPr>
        <w:t xml:space="preserve">HISTÓRICO ACICAN</w:t>
      </w:r>
      <w:r>
        <w:rPr>
          <w:rFonts w:ascii="Arial" w:hAnsi="Arial" w:cs="Arial"/>
        </w:rPr>
      </w:r>
      <w:r/>
    </w:p>
    <w:p>
      <w:pPr>
        <w:ind w:firstLine="708"/>
        <w:jc w:val="center"/>
        <w:shd w:val="nil" w:color="000000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</w:rPr>
      </w:r>
      <w:r/>
    </w:p>
    <w:p>
      <w:pPr>
        <w:ind w:firstLine="708"/>
        <w:jc w:val="both"/>
        <w:shd w:val="nil" w:color="000000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  <w:highlight w:val="white"/>
        </w:rPr>
        <w:t xml:space="preserve">A </w:t>
      </w:r>
      <w:r>
        <w:rPr>
          <w:rFonts w:ascii="Arial" w:hAnsi="Arial" w:cs="Arial"/>
          <w:sz w:val="24"/>
          <w:szCs w:val="24"/>
          <w:highlight w:val="white"/>
        </w:rPr>
        <w:t xml:space="preserve">Associação do Comércio, Indústria, Serviços e Agronegócio de Canguçu (ACICAN)</w:t>
      </w:r>
      <w:r>
        <w:rPr>
          <w:rFonts w:ascii="Arial" w:hAnsi="Arial" w:cs="Arial"/>
          <w:sz w:val="24"/>
          <w:szCs w:val="24"/>
          <w:highlight w:val="white"/>
        </w:rPr>
        <w:t xml:space="preserve">, foi fundada em 25 de agosto de 1950, quando contava com 8 empresas associadas, hoje o número passa de 145, sendo que a maioria são filiadas ao Serviço Central de Proteção ao Crédito (SCPC).</w:t>
      </w:r>
      <w:r>
        <w:rPr>
          <w:rFonts w:ascii="Arial" w:hAnsi="Arial" w:cs="Arial"/>
          <w:sz w:val="24"/>
          <w:szCs w:val="24"/>
        </w:rPr>
      </w:r>
      <w:bookmarkStart w:id="0" w:name="undefined"/>
      <w:r>
        <w:rPr>
          <w:rFonts w:ascii="Arial" w:hAnsi="Arial" w:cs="Arial"/>
          <w:sz w:val="24"/>
          <w:szCs w:val="24"/>
        </w:rPr>
      </w:r>
      <w:bookmarkEnd w:id="0"/>
      <w:r>
        <w:rPr>
          <w:rFonts w:ascii="Arial" w:hAnsi="Arial" w:cs="Arial"/>
        </w:rPr>
      </w:r>
      <w:r/>
    </w:p>
    <w:p>
      <w:pPr>
        <w:ind w:firstLine="708"/>
        <w:jc w:val="both"/>
        <w:shd w:val="nil" w:color="000000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A ACICAN representa toda a classe empresarial, portanto, qualquer empresa ou prestador de serviço que possua um CNPJ ativo pode ser um associado da ACICAN.</w:t>
      </w:r>
      <w:r>
        <w:rPr>
          <w:rFonts w:ascii="Arial" w:hAnsi="Arial" w:cs="Arial"/>
        </w:rPr>
      </w:r>
      <w:r/>
    </w:p>
    <w:p>
      <w:pPr>
        <w:ind w:firstLine="708"/>
        <w:jc w:val="both"/>
        <w:shd w:val="nil" w:color="000000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  <w:t xml:space="preserve">Trazemos cursos e capacitações pensando estrategicamente no desenvolvimento pessoal e empresarial do associado e seus colaboradores. Ministrados profissionais experientes e com disponibilização do material didático.</w:t>
      </w:r>
      <w:r>
        <w:rPr>
          <w:rFonts w:ascii="Arial" w:hAnsi="Arial" w:cs="Arial"/>
        </w:rPr>
      </w:r>
      <w:r/>
    </w:p>
    <w:p>
      <w:pPr>
        <w:ind w:firstLine="708"/>
        <w:jc w:val="both"/>
        <w:shd w:val="nil" w:color="000000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  <w:t xml:space="preserve">Disponibilizamos Médico do trabalho para PCMSO- Programa de Controle Médico de Saúde Ocupacional, consultas admissionais, consultas demissionais e periódicas.</w:t>
      </w:r>
      <w:r>
        <w:rPr>
          <w:rFonts w:ascii="Arial" w:hAnsi="Arial" w:cs="Arial"/>
        </w:rPr>
      </w:r>
      <w:r/>
    </w:p>
    <w:p>
      <w:pPr>
        <w:ind w:firstLine="708"/>
        <w:jc w:val="both"/>
        <w:shd w:val="nil" w:color="000000"/>
        <w:rPr>
          <w:rFonts w:ascii="Arial" w:hAnsi="Arial" w:cs="Arial"/>
          <w:b/>
          <w:bCs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 xml:space="preserve">Oferecemos serviços de cobranças extrajudiciais com intermédio da Acican em parceria com a Ramires Negociadora. O contrato de prestação deste serviço é feito diretamente com cada associado, ajustando cada cláusula de acordo com a </w:t>
      </w:r>
      <w:r>
        <w:rPr>
          <w:rFonts w:ascii="Arial" w:hAnsi="Arial" w:cs="Arial"/>
          <w:sz w:val="24"/>
          <w:szCs w:val="24"/>
          <w:highlight w:val="none"/>
        </w:rPr>
        <w:t xml:space="preserve">necessidade de cada empresa. Um novo conceito em cobranças com métodos </w:t>
      </w:r>
      <w:r>
        <w:rPr>
          <w:rFonts w:ascii="Arial" w:hAnsi="Arial" w:cs="Arial"/>
          <w:sz w:val="24"/>
          <w:szCs w:val="24"/>
          <w:highlight w:val="none"/>
        </w:rPr>
        <w:t xml:space="preserve">que farão toda a diferença na recuperação de créditos </w:t>
      </w:r>
      <w:r>
        <w:rPr>
          <w:rFonts w:ascii="Arial" w:hAnsi="Arial" w:cs="Arial"/>
          <w:sz w:val="24"/>
          <w:szCs w:val="24"/>
          <w:highlight w:val="none"/>
        </w:rPr>
        <w:t xml:space="preserve">da sua empresa</w:t>
      </w:r>
      <w:r>
        <w:rPr>
          <w:rFonts w:ascii="Arial" w:hAnsi="Arial" w:cs="Arial"/>
          <w:sz w:val="24"/>
          <w:szCs w:val="24"/>
          <w:highlight w:val="none"/>
        </w:rPr>
        <w:t xml:space="preserve">.</w:t>
      </w:r>
      <w:r>
        <w:rPr>
          <w:rFonts w:ascii="Arial" w:hAnsi="Arial" w:cs="Arial"/>
        </w:rPr>
      </w:r>
      <w:r/>
    </w:p>
    <w:p>
      <w:pPr>
        <w:ind w:firstLine="720"/>
        <w:jc w:val="both"/>
        <w:spacing w:afterAutospacing="1" w:line="240" w:lineRule="auto"/>
        <w:shd w:val="nil" w:color="auto"/>
        <w:rPr>
          <w:rFonts w:ascii="Arial" w:hAnsi="Arial" w:cs="Arial"/>
          <w:color w:val="000000" w:themeColor="text1"/>
          <w:sz w:val="24"/>
          <w:szCs w:val="24"/>
          <w14:ligatures w14:val="none"/>
        </w:rPr>
      </w:pPr>
      <w:r>
        <w:rPr>
          <w:rFonts w:ascii="Arial" w:hAnsi="Arial" w:cs="Arial"/>
          <w:color w:val="000000" w:themeColor="text1"/>
          <w:sz w:val="24"/>
          <w:szCs w:val="24"/>
          <w14:ligatures w14:val="none"/>
        </w:rPr>
      </w:r>
      <w:r>
        <w:rPr>
          <w:rFonts w:ascii="Arial" w:hAnsi="Arial" w:cs="Arial"/>
        </w:rPr>
      </w:r>
      <w:r/>
    </w:p>
    <w:sectPr>
      <w:footnotePr/>
      <w:endnotePr/>
      <w:type w:val="continuous"/>
      <w:pgSz w:w="12240" w:h="15840" w:orient="portrait"/>
      <w:pgMar w:top="2520" w:right="1120" w:bottom="420" w:left="1160" w:header="580" w:footer="23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 Historic">
    <w:panose1 w:val="020B0502040204020203"/>
  </w:font>
  <w:font w:name="Arial Black">
    <w:panose1 w:val="020B0A04020102020204"/>
  </w:font>
  <w:font w:name="Tahoma">
    <w:panose1 w:val="020B0604030504040204"/>
  </w:font>
  <w:font w:name="Times New Roman">
    <w:panose1 w:val="02020603050405020304"/>
  </w:font>
  <w:font w:name="Tekton Pro">
    <w:panose1 w:val="02000603000000000000"/>
  </w:font>
  <w:font w:name="Trebuchet MS">
    <w:panose1 w:val="020B0603020202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4"/>
      <w:jc w:val="center"/>
      <w:rPr>
        <w:b/>
      </w:rPr>
    </w:pPr>
    <w:r>
      <w:rPr>
        <w:b/>
      </w:rPr>
      <w:t xml:space="preserve">_____________________________________________________________________________________</w:t>
    </w:r>
    <w:r/>
  </w:p>
  <w:p>
    <w:pPr>
      <w:pStyle w:val="964"/>
      <w:jc w:val="center"/>
    </w:pPr>
    <w:r>
      <w:rPr>
        <w:b/>
      </w:rPr>
      <w:t xml:space="preserve">“DOE SANGUE, DOE ÓRGÃOS, SALVE UMA VIDA!”</w:t>
    </w:r>
    <w:r/>
  </w:p>
  <w:p>
    <w:pPr>
      <w:pStyle w:val="951"/>
      <w:spacing w:line="14" w:lineRule="auto"/>
      <w:rPr>
        <w:b w:val="0"/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5408" behindDoc="1" locked="0" layoutInCell="1" allowOverlap="1">
              <wp:simplePos x="0" y="0"/>
              <wp:positionH relativeFrom="page">
                <wp:posOffset>7381875</wp:posOffset>
              </wp:positionH>
              <wp:positionV relativeFrom="page">
                <wp:posOffset>10506075</wp:posOffset>
              </wp:positionV>
              <wp:extent cx="1477645" cy="695325"/>
              <wp:effectExtent l="0" t="0" r="0" b="0"/>
              <wp:wrapNone/>
              <wp:docPr id="4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1477645" cy="695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ind w:left="60"/>
                            <w:spacing w:before="32"/>
                            <w:rPr>
                              <w:rFonts w:ascii="Tekton Pro"/>
                              <w:sz w:val="17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ekton Pro"/>
                              <w:sz w:val="17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ekton Pro"/>
                              <w:sz w:val="17"/>
                            </w:rPr>
                            <w:t xml:space="preserve"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ekton Pro"/>
                              <w:sz w:val="17"/>
                            </w:rPr>
                            <w:t xml:space="preserve">/5</w:t>
                          </w:r>
                          <w:r/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shape 3" o:spid="_x0000_s3" o:spt="202" type="#_x0000_t202" style="position:absolute;z-index:-235345408;o:allowoverlap:true;o:allowincell:true;mso-position-horizontal-relative:page;margin-left:581.2pt;mso-position-horizontal:absolute;mso-position-vertical-relative:page;margin-top:827.2pt;mso-position-vertical:absolute;width:116.3pt;height:54.8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pPr>
                      <w:ind w:left="60"/>
                      <w:spacing w:before="32"/>
                      <w:rPr>
                        <w:rFonts w:ascii="Tekton Pro"/>
                        <w:sz w:val="17"/>
                      </w:rPr>
                    </w:pPr>
                    <w:r>
                      <w:fldChar w:fldCharType="begin"/>
                    </w:r>
                    <w:r>
                      <w:rPr>
                        <w:rFonts w:ascii="Tekton Pro"/>
                        <w:sz w:val="17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ekton Pro"/>
                        <w:sz w:val="17"/>
                      </w:rPr>
                      <w:t xml:space="preserve">4</w:t>
                    </w:r>
                    <w:r>
                      <w:fldChar w:fldCharType="end"/>
                    </w:r>
                    <w:r>
                      <w:rPr>
                        <w:rFonts w:ascii="Tekton Pro"/>
                        <w:sz w:val="17"/>
                      </w:rPr>
                      <w:t xml:space="preserve">/5</w:t>
                    </w:r>
                    <w:r/>
                  </w:p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5920" behindDoc="1" locked="0" layoutInCell="1" allowOverlap="1">
              <wp:simplePos x="0" y="0"/>
              <wp:positionH relativeFrom="page">
                <wp:posOffset>2124710</wp:posOffset>
              </wp:positionH>
              <wp:positionV relativeFrom="page">
                <wp:posOffset>10070465</wp:posOffset>
              </wp:positionV>
              <wp:extent cx="3005455" cy="716280"/>
              <wp:effectExtent l="0" t="0" r="0" b="0"/>
              <wp:wrapNone/>
              <wp:docPr id="5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3005455" cy="716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964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_______________________________________________________________________</w:t>
                          </w:r>
                          <w:r/>
                        </w:p>
                        <w:p>
                          <w:pPr>
                            <w:pStyle w:val="964"/>
                            <w:jc w:val="center"/>
                          </w:pPr>
                          <w:r>
                            <w:rPr>
                              <w:b/>
                            </w:rPr>
                            <w:t xml:space="preserve">“DOE SANGUE, DOE ÓRGÃOS, SALVE UMA VIDA!”</w:t>
                          </w:r>
                          <w:r/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shape 4" o:spid="_x0000_s4" o:spt="202" type="#_x0000_t202" style="position:absolute;z-index:-235345920;o:allowoverlap:true;o:allowincell:true;mso-position-horizontal-relative:page;margin-left:167.3pt;mso-position-horizontal:absolute;mso-position-vertical-relative:page;margin-top:792.9pt;mso-position-vertical:absolute;width:236.6pt;height:56.4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pPr>
                      <w:pStyle w:val="964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_______________________________________________________________________</w:t>
                    </w:r>
                    <w:r/>
                  </w:p>
                  <w:p>
                    <w:pPr>
                      <w:pStyle w:val="964"/>
                      <w:jc w:val="center"/>
                    </w:pPr>
                    <w:r>
                      <w:rPr>
                        <w:b/>
                      </w:rPr>
                      <w:t xml:space="preserve">“DOE SANGUE, DOE ÓRGÃOS, SALVE UMA VIDA!”</w:t>
                    </w:r>
                    <w:r/>
                  </w:p>
                </w:txbxContent>
              </v:textbox>
            </v:shape>
          </w:pict>
        </mc:Fallback>
      </mc:AlternateConten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9"/>
      <w:jc w:val="center"/>
    </w:pPr>
    <w:r>
      <w:rPr>
        <w:b/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4896" behindDoc="1" locked="0" layoutInCell="1" allowOverlap="1">
              <wp:simplePos x="0" y="0"/>
              <wp:positionH relativeFrom="page">
                <wp:posOffset>2036445</wp:posOffset>
              </wp:positionH>
              <wp:positionV relativeFrom="page">
                <wp:posOffset>-85724</wp:posOffset>
              </wp:positionV>
              <wp:extent cx="4209415" cy="0"/>
              <wp:effectExtent l="0" t="0" r="0" b="0"/>
              <wp:wrapNone/>
              <wp:docPr id="1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4209415" cy="0"/>
                      </a:xfrm>
                      <a:prstGeom prst="line">
                        <a:avLst/>
                      </a:prstGeom>
                      <a:solidFill>
                        <a:srgbClr val="FFFFFF"/>
                      </a:solidFill>
                      <a:ln w="8520">
                        <a:solidFill>
                          <a:srgbClr val="000000"/>
                        </a:solidFill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id="shape 0" o:spid="_x0000_s0" style="position:absolute;left:0;text-align:left;z-index:-235344896;mso-wrap-distance-left:9.0pt;mso-wrap-distance-top:0.0pt;mso-wrap-distance-right:9.0pt;mso-wrap-distance-bottom:0.0pt;visibility:visible;" from="160.3pt,-6.7pt" to="491.8pt,-6.7pt" fillcolor="#FFFFFF" strokecolor="#000000" strokeweight="0.67pt"/>
          </w:pict>
        </mc:Fallback>
      </mc:AlternateContent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2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1" o:spid="_x0000_s1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959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959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/>
  </w:p>
  <w:p>
    <w:pPr>
      <w:pStyle w:val="959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951"/>
      <w:spacing w:line="14" w:lineRule="auto"/>
      <w:rPr>
        <w:b w:val="0"/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35344384" behindDoc="1" locked="0" layoutInCell="1" allowOverlap="1">
              <wp:simplePos x="0" y="0"/>
              <wp:positionH relativeFrom="page">
                <wp:posOffset>2709545</wp:posOffset>
              </wp:positionH>
              <wp:positionV relativeFrom="page">
                <wp:posOffset>1320165</wp:posOffset>
              </wp:positionV>
              <wp:extent cx="2351405" cy="297815"/>
              <wp:effectExtent l="0" t="0" r="0" b="0"/>
              <wp:wrapNone/>
              <wp:docPr id="3" name="" hidden="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351405" cy="297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r/>
                          <w:r/>
                        </w:p>
                      </w:txbxContent>
                    </wps:txbx>
                    <wps:bodyPr wrap="square" lIns="0" tIns="0" rIns="0" bIns="0" upright="1"/>
                  </wps:wsp>
                </a:graphicData>
              </a:graphic>
            </wp:anchor>
          </w:drawing>
        </mc:Choice>
        <mc:Fallback>
          <w:pict>
            <v:shape id="shape 2" o:spid="_x0000_s2" o:spt="202" type="#_x0000_t202" style="position:absolute;z-index:-235344384;o:allowoverlap:true;o:allowincell:true;mso-position-horizontal-relative:page;margin-left:213.3pt;mso-position-horizontal:absolute;mso-position-vertical-relative:page;margin-top:103.9pt;mso-position-vertical:absolute;width:185.1pt;height:23.4pt;mso-wrap-distance-left:9.0pt;mso-wrap-distance-top:0.0pt;mso-wrap-distance-right:9.0pt;mso-wrap-distance-bottom:0.0pt;visibility:visible;" filled="f" stroked="f">
              <v:textbox inset="0,0,0,0">
                <w:txbxContent>
                  <w:p>
                    <w:r/>
                    <w:r/>
                  </w:p>
                </w:txbxContent>
              </v:textbox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73">
    <w:name w:val="Heading 1"/>
    <w:basedOn w:val="944"/>
    <w:next w:val="944"/>
    <w:link w:val="77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74">
    <w:name w:val="Heading 1 Char"/>
    <w:basedOn w:val="947"/>
    <w:link w:val="773"/>
    <w:uiPriority w:val="9"/>
    <w:rPr>
      <w:rFonts w:ascii="Arial" w:hAnsi="Arial" w:eastAsia="Arial" w:cs="Arial"/>
      <w:sz w:val="40"/>
      <w:szCs w:val="40"/>
    </w:rPr>
  </w:style>
  <w:style w:type="paragraph" w:styleId="775">
    <w:name w:val="Heading 2"/>
    <w:basedOn w:val="944"/>
    <w:next w:val="944"/>
    <w:link w:val="77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76">
    <w:name w:val="Heading 2 Char"/>
    <w:basedOn w:val="947"/>
    <w:link w:val="775"/>
    <w:uiPriority w:val="9"/>
    <w:rPr>
      <w:rFonts w:ascii="Arial" w:hAnsi="Arial" w:eastAsia="Arial" w:cs="Arial"/>
      <w:sz w:val="34"/>
    </w:rPr>
  </w:style>
  <w:style w:type="character" w:styleId="777">
    <w:name w:val="Heading 3 Char"/>
    <w:basedOn w:val="947"/>
    <w:link w:val="945"/>
    <w:uiPriority w:val="9"/>
    <w:rPr>
      <w:rFonts w:ascii="Arial" w:hAnsi="Arial" w:eastAsia="Arial" w:cs="Arial"/>
      <w:sz w:val="30"/>
      <w:szCs w:val="30"/>
    </w:rPr>
  </w:style>
  <w:style w:type="paragraph" w:styleId="778">
    <w:name w:val="Heading 4"/>
    <w:basedOn w:val="944"/>
    <w:next w:val="944"/>
    <w:link w:val="77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79">
    <w:name w:val="Heading 4 Char"/>
    <w:basedOn w:val="947"/>
    <w:link w:val="778"/>
    <w:uiPriority w:val="9"/>
    <w:rPr>
      <w:rFonts w:ascii="Arial" w:hAnsi="Arial" w:eastAsia="Arial" w:cs="Arial"/>
      <w:b/>
      <w:bCs/>
      <w:sz w:val="26"/>
      <w:szCs w:val="26"/>
    </w:rPr>
  </w:style>
  <w:style w:type="paragraph" w:styleId="780">
    <w:name w:val="Heading 5"/>
    <w:basedOn w:val="944"/>
    <w:next w:val="944"/>
    <w:link w:val="78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81">
    <w:name w:val="Heading 5 Char"/>
    <w:basedOn w:val="947"/>
    <w:link w:val="780"/>
    <w:uiPriority w:val="9"/>
    <w:rPr>
      <w:rFonts w:ascii="Arial" w:hAnsi="Arial" w:eastAsia="Arial" w:cs="Arial"/>
      <w:b/>
      <w:bCs/>
      <w:sz w:val="24"/>
      <w:szCs w:val="24"/>
    </w:rPr>
  </w:style>
  <w:style w:type="paragraph" w:styleId="782">
    <w:name w:val="Heading 6"/>
    <w:basedOn w:val="944"/>
    <w:next w:val="944"/>
    <w:link w:val="78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83">
    <w:name w:val="Heading 6 Char"/>
    <w:basedOn w:val="947"/>
    <w:link w:val="782"/>
    <w:uiPriority w:val="9"/>
    <w:rPr>
      <w:rFonts w:ascii="Arial" w:hAnsi="Arial" w:eastAsia="Arial" w:cs="Arial"/>
      <w:b/>
      <w:bCs/>
      <w:sz w:val="22"/>
      <w:szCs w:val="22"/>
    </w:rPr>
  </w:style>
  <w:style w:type="character" w:styleId="784">
    <w:name w:val="Heading 7 Char"/>
    <w:basedOn w:val="947"/>
    <w:link w:val="9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85">
    <w:name w:val="Heading 8"/>
    <w:basedOn w:val="944"/>
    <w:next w:val="944"/>
    <w:link w:val="78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86">
    <w:name w:val="Heading 8 Char"/>
    <w:basedOn w:val="947"/>
    <w:link w:val="785"/>
    <w:uiPriority w:val="9"/>
    <w:rPr>
      <w:rFonts w:ascii="Arial" w:hAnsi="Arial" w:eastAsia="Arial" w:cs="Arial"/>
      <w:i/>
      <w:iCs/>
      <w:sz w:val="22"/>
      <w:szCs w:val="22"/>
    </w:rPr>
  </w:style>
  <w:style w:type="paragraph" w:styleId="787">
    <w:name w:val="Heading 9"/>
    <w:basedOn w:val="944"/>
    <w:next w:val="944"/>
    <w:link w:val="78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88">
    <w:name w:val="Heading 9 Char"/>
    <w:basedOn w:val="947"/>
    <w:link w:val="787"/>
    <w:uiPriority w:val="9"/>
    <w:rPr>
      <w:rFonts w:ascii="Arial" w:hAnsi="Arial" w:eastAsia="Arial" w:cs="Arial"/>
      <w:i/>
      <w:iCs/>
      <w:sz w:val="21"/>
      <w:szCs w:val="21"/>
    </w:rPr>
  </w:style>
  <w:style w:type="character" w:styleId="789">
    <w:name w:val="Title Char"/>
    <w:basedOn w:val="947"/>
    <w:link w:val="952"/>
    <w:uiPriority w:val="10"/>
    <w:rPr>
      <w:sz w:val="48"/>
      <w:szCs w:val="48"/>
    </w:rPr>
  </w:style>
  <w:style w:type="paragraph" w:styleId="790">
    <w:name w:val="Subtitle"/>
    <w:basedOn w:val="944"/>
    <w:next w:val="944"/>
    <w:link w:val="791"/>
    <w:uiPriority w:val="11"/>
    <w:qFormat/>
    <w:pPr>
      <w:spacing w:before="200" w:after="200"/>
    </w:pPr>
    <w:rPr>
      <w:sz w:val="24"/>
      <w:szCs w:val="24"/>
    </w:rPr>
  </w:style>
  <w:style w:type="character" w:styleId="791">
    <w:name w:val="Subtitle Char"/>
    <w:basedOn w:val="947"/>
    <w:link w:val="790"/>
    <w:uiPriority w:val="11"/>
    <w:rPr>
      <w:sz w:val="24"/>
      <w:szCs w:val="24"/>
    </w:rPr>
  </w:style>
  <w:style w:type="paragraph" w:styleId="792">
    <w:name w:val="Quote"/>
    <w:basedOn w:val="944"/>
    <w:next w:val="944"/>
    <w:link w:val="793"/>
    <w:uiPriority w:val="29"/>
    <w:qFormat/>
    <w:pPr>
      <w:ind w:left="720" w:right="720"/>
    </w:pPr>
    <w:rPr>
      <w:i/>
    </w:rPr>
  </w:style>
  <w:style w:type="character" w:styleId="793">
    <w:name w:val="Quote Char"/>
    <w:link w:val="792"/>
    <w:uiPriority w:val="29"/>
    <w:rPr>
      <w:i/>
    </w:rPr>
  </w:style>
  <w:style w:type="paragraph" w:styleId="794">
    <w:name w:val="Intense Quote"/>
    <w:basedOn w:val="944"/>
    <w:next w:val="944"/>
    <w:link w:val="79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95">
    <w:name w:val="Intense Quote Char"/>
    <w:link w:val="794"/>
    <w:uiPriority w:val="30"/>
    <w:rPr>
      <w:i/>
    </w:rPr>
  </w:style>
  <w:style w:type="character" w:styleId="796">
    <w:name w:val="Header Char"/>
    <w:basedOn w:val="947"/>
    <w:link w:val="955"/>
    <w:uiPriority w:val="99"/>
  </w:style>
  <w:style w:type="character" w:styleId="797">
    <w:name w:val="Footer Char"/>
    <w:basedOn w:val="947"/>
    <w:link w:val="964"/>
    <w:uiPriority w:val="99"/>
  </w:style>
  <w:style w:type="paragraph" w:styleId="798">
    <w:name w:val="Caption"/>
    <w:basedOn w:val="944"/>
    <w:next w:val="94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9">
    <w:name w:val="Caption Char"/>
    <w:basedOn w:val="798"/>
    <w:link w:val="964"/>
    <w:uiPriority w:val="99"/>
  </w:style>
  <w:style w:type="table" w:styleId="800">
    <w:name w:val="Table Grid"/>
    <w:basedOn w:val="94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1">
    <w:name w:val="Table Grid Light"/>
    <w:basedOn w:val="94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2">
    <w:name w:val="Plain Table 1"/>
    <w:basedOn w:val="94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3">
    <w:name w:val="Plain Table 2"/>
    <w:basedOn w:val="94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4">
    <w:name w:val="Plain Table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05">
    <w:name w:val="Plain Table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Plain Table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7">
    <w:name w:val="Grid Table 1 Light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Grid Table 1 Light 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Grid Table 1 Light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Grid Table 1 Light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Grid Table 1 Light 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Grid Table 1 Light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Grid Table 1 Light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Grid Table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2 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2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2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2 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2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2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3 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3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Grid Table 3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Grid Table 3 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3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Grid Table 3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Grid Table 4"/>
    <w:basedOn w:val="9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9">
    <w:name w:val="Grid Table 4 - Accent 1"/>
    <w:basedOn w:val="9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30">
    <w:name w:val="Grid Table 4 - Accent 2"/>
    <w:basedOn w:val="9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31">
    <w:name w:val="Grid Table 4 - Accent 3"/>
    <w:basedOn w:val="9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32">
    <w:name w:val="Grid Table 4 - Accent 4"/>
    <w:basedOn w:val="9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33">
    <w:name w:val="Grid Table 4 - Accent 5"/>
    <w:basedOn w:val="9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4">
    <w:name w:val="Grid Table 4 - Accent 6"/>
    <w:basedOn w:val="9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5">
    <w:name w:val="Grid Table 5 Dark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6">
    <w:name w:val="Grid Table 5 Dark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37">
    <w:name w:val="Grid Table 5 Dark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38">
    <w:name w:val="Grid Table 5 Dark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39">
    <w:name w:val="Grid Table 5 Dark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40">
    <w:name w:val="Grid Table 5 Dark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41">
    <w:name w:val="Grid Table 5 Dark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42">
    <w:name w:val="Grid Table 6 Colorful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43">
    <w:name w:val="Grid Table 6 Colorful 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44">
    <w:name w:val="Grid Table 6 Colorful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45">
    <w:name w:val="Grid Table 6 Colorful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46">
    <w:name w:val="Grid Table 6 Colorful 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47">
    <w:name w:val="Grid Table 6 Colorful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48">
    <w:name w:val="Grid Table 6 Colorful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49">
    <w:name w:val="Grid Table 7 Colorful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>
    <w:name w:val="Grid Table 7 Colorful 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>
    <w:name w:val="Grid Table 7 Colorful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Grid Table 7 Colorful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>
    <w:name w:val="Grid Table 7 Colorful 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>
    <w:name w:val="Grid Table 7 Colorful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Grid Table 7 Colorful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>
    <w:name w:val="List Table 1 Light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>
    <w:name w:val="List Table 1 Light 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>
    <w:name w:val="List Table 1 Light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>
    <w:name w:val="List Table 1 Light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>
    <w:name w:val="List Table 1 Light 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>
    <w:name w:val="List Table 1 Light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>
    <w:name w:val="List Table 1 Light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>
    <w:name w:val="List Table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64">
    <w:name w:val="List Table 2 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65">
    <w:name w:val="List Table 2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66">
    <w:name w:val="List Table 2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67">
    <w:name w:val="List Table 2 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68">
    <w:name w:val="List Table 2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69">
    <w:name w:val="List Table 2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70">
    <w:name w:val="List Table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>
    <w:name w:val="List Table 3 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>
    <w:name w:val="List Table 3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>
    <w:name w:val="List Table 3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>
    <w:name w:val="List Table 3 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>
    <w:name w:val="List Table 3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>
    <w:name w:val="List Table 3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>
    <w:name w:val="List Table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>
    <w:name w:val="List Table 4 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>
    <w:name w:val="List Table 4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>
    <w:name w:val="List Table 4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>
    <w:name w:val="List Table 4 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>
    <w:name w:val="List Table 4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>
    <w:name w:val="List Table 4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>
    <w:name w:val="List Table 5 Dark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5">
    <w:name w:val="List Table 5 Dark 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6">
    <w:name w:val="List Table 5 Dark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7">
    <w:name w:val="List Table 5 Dark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8">
    <w:name w:val="List Table 5 Dark 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9">
    <w:name w:val="List Table 5 Dark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0">
    <w:name w:val="List Table 5 Dark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1">
    <w:name w:val="List Table 6 Colorful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92">
    <w:name w:val="List Table 6 Colorful 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93">
    <w:name w:val="List Table 6 Colorful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94">
    <w:name w:val="List Table 6 Colorful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95">
    <w:name w:val="List Table 6 Colorful 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96">
    <w:name w:val="List Table 6 Colorful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97">
    <w:name w:val="List Table 6 Colorful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98">
    <w:name w:val="List Table 7 Colorful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99">
    <w:name w:val="List Table 7 Colorful 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900">
    <w:name w:val="List Table 7 Colorful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901">
    <w:name w:val="List Table 7 Colorful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902">
    <w:name w:val="List Table 7 Colorful 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903">
    <w:name w:val="List Table 7 Colorful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04">
    <w:name w:val="List Table 7 Colorful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05">
    <w:name w:val="Lined - Accent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06">
    <w:name w:val="Lined - Accent 1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07">
    <w:name w:val="Lined - Accent 2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08">
    <w:name w:val="Lined - Accent 3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09">
    <w:name w:val="Lined - Accent 4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10">
    <w:name w:val="Lined - Accent 5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11">
    <w:name w:val="Lined - Accent 6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12">
    <w:name w:val="Bordered &amp; Lined - Accent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13">
    <w:name w:val="Bordered &amp; Lined - Accent 1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14">
    <w:name w:val="Bordered &amp; Lined - Accent 2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15">
    <w:name w:val="Bordered &amp; Lined - Accent 3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16">
    <w:name w:val="Bordered &amp; Lined - Accent 4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17">
    <w:name w:val="Bordered &amp; Lined - Accent 5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18">
    <w:name w:val="Bordered &amp; Lined - Accent 6"/>
    <w:basedOn w:val="9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19">
    <w:name w:val="Bordered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20">
    <w:name w:val="Bordered - Accent 1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21">
    <w:name w:val="Bordered - Accent 2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22">
    <w:name w:val="Bordered - Accent 3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23">
    <w:name w:val="Bordered - Accent 4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24">
    <w:name w:val="Bordered - Accent 5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25">
    <w:name w:val="Bordered - Accent 6"/>
    <w:basedOn w:val="9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26">
    <w:name w:val="Hyperlink"/>
    <w:uiPriority w:val="99"/>
    <w:unhideWhenUsed/>
    <w:rPr>
      <w:color w:val="0000ff" w:themeColor="hyperlink"/>
      <w:u w:val="single"/>
    </w:rPr>
  </w:style>
  <w:style w:type="paragraph" w:styleId="927">
    <w:name w:val="footnote text"/>
    <w:basedOn w:val="944"/>
    <w:link w:val="928"/>
    <w:uiPriority w:val="99"/>
    <w:semiHidden/>
    <w:unhideWhenUsed/>
    <w:pPr>
      <w:spacing w:after="40" w:line="240" w:lineRule="auto"/>
    </w:pPr>
    <w:rPr>
      <w:sz w:val="18"/>
    </w:rPr>
  </w:style>
  <w:style w:type="character" w:styleId="928">
    <w:name w:val="Footnote Text Char"/>
    <w:link w:val="927"/>
    <w:uiPriority w:val="99"/>
    <w:rPr>
      <w:sz w:val="18"/>
    </w:rPr>
  </w:style>
  <w:style w:type="character" w:styleId="929">
    <w:name w:val="footnote reference"/>
    <w:basedOn w:val="947"/>
    <w:uiPriority w:val="99"/>
    <w:unhideWhenUsed/>
    <w:rPr>
      <w:vertAlign w:val="superscript"/>
    </w:rPr>
  </w:style>
  <w:style w:type="paragraph" w:styleId="930">
    <w:name w:val="endnote text"/>
    <w:basedOn w:val="944"/>
    <w:link w:val="931"/>
    <w:uiPriority w:val="99"/>
    <w:semiHidden/>
    <w:unhideWhenUsed/>
    <w:pPr>
      <w:spacing w:after="0" w:line="240" w:lineRule="auto"/>
    </w:pPr>
    <w:rPr>
      <w:sz w:val="20"/>
    </w:rPr>
  </w:style>
  <w:style w:type="character" w:styleId="931">
    <w:name w:val="Endnote Text Char"/>
    <w:link w:val="930"/>
    <w:uiPriority w:val="99"/>
    <w:rPr>
      <w:sz w:val="20"/>
    </w:rPr>
  </w:style>
  <w:style w:type="character" w:styleId="932">
    <w:name w:val="endnote reference"/>
    <w:basedOn w:val="947"/>
    <w:uiPriority w:val="99"/>
    <w:semiHidden/>
    <w:unhideWhenUsed/>
    <w:rPr>
      <w:vertAlign w:val="superscript"/>
    </w:rPr>
  </w:style>
  <w:style w:type="paragraph" w:styleId="933">
    <w:name w:val="toc 1"/>
    <w:basedOn w:val="944"/>
    <w:next w:val="944"/>
    <w:uiPriority w:val="39"/>
    <w:unhideWhenUsed/>
    <w:pPr>
      <w:ind w:left="0" w:right="0" w:firstLine="0"/>
      <w:spacing w:after="57"/>
    </w:pPr>
  </w:style>
  <w:style w:type="paragraph" w:styleId="934">
    <w:name w:val="toc 2"/>
    <w:basedOn w:val="944"/>
    <w:next w:val="944"/>
    <w:uiPriority w:val="39"/>
    <w:unhideWhenUsed/>
    <w:pPr>
      <w:ind w:left="283" w:right="0" w:firstLine="0"/>
      <w:spacing w:after="57"/>
    </w:pPr>
  </w:style>
  <w:style w:type="paragraph" w:styleId="935">
    <w:name w:val="toc 3"/>
    <w:basedOn w:val="944"/>
    <w:next w:val="944"/>
    <w:uiPriority w:val="39"/>
    <w:unhideWhenUsed/>
    <w:pPr>
      <w:ind w:left="567" w:right="0" w:firstLine="0"/>
      <w:spacing w:after="57"/>
    </w:pPr>
  </w:style>
  <w:style w:type="paragraph" w:styleId="936">
    <w:name w:val="toc 4"/>
    <w:basedOn w:val="944"/>
    <w:next w:val="944"/>
    <w:uiPriority w:val="39"/>
    <w:unhideWhenUsed/>
    <w:pPr>
      <w:ind w:left="850" w:right="0" w:firstLine="0"/>
      <w:spacing w:after="57"/>
    </w:pPr>
  </w:style>
  <w:style w:type="paragraph" w:styleId="937">
    <w:name w:val="toc 5"/>
    <w:basedOn w:val="944"/>
    <w:next w:val="944"/>
    <w:uiPriority w:val="39"/>
    <w:unhideWhenUsed/>
    <w:pPr>
      <w:ind w:left="1134" w:right="0" w:firstLine="0"/>
      <w:spacing w:after="57"/>
    </w:pPr>
  </w:style>
  <w:style w:type="paragraph" w:styleId="938">
    <w:name w:val="toc 6"/>
    <w:basedOn w:val="944"/>
    <w:next w:val="944"/>
    <w:uiPriority w:val="39"/>
    <w:unhideWhenUsed/>
    <w:pPr>
      <w:ind w:left="1417" w:right="0" w:firstLine="0"/>
      <w:spacing w:after="57"/>
    </w:pPr>
  </w:style>
  <w:style w:type="paragraph" w:styleId="939">
    <w:name w:val="toc 7"/>
    <w:basedOn w:val="944"/>
    <w:next w:val="944"/>
    <w:uiPriority w:val="39"/>
    <w:unhideWhenUsed/>
    <w:pPr>
      <w:ind w:left="1701" w:right="0" w:firstLine="0"/>
      <w:spacing w:after="57"/>
    </w:pPr>
  </w:style>
  <w:style w:type="paragraph" w:styleId="940">
    <w:name w:val="toc 8"/>
    <w:basedOn w:val="944"/>
    <w:next w:val="944"/>
    <w:uiPriority w:val="39"/>
    <w:unhideWhenUsed/>
    <w:pPr>
      <w:ind w:left="1984" w:right="0" w:firstLine="0"/>
      <w:spacing w:after="57"/>
    </w:pPr>
  </w:style>
  <w:style w:type="paragraph" w:styleId="941">
    <w:name w:val="toc 9"/>
    <w:basedOn w:val="944"/>
    <w:next w:val="944"/>
    <w:uiPriority w:val="39"/>
    <w:unhideWhenUsed/>
    <w:pPr>
      <w:ind w:left="2268" w:right="0" w:firstLine="0"/>
      <w:spacing w:after="57"/>
    </w:pPr>
  </w:style>
  <w:style w:type="paragraph" w:styleId="942">
    <w:name w:val="TOC Heading"/>
    <w:uiPriority w:val="39"/>
    <w:unhideWhenUsed/>
  </w:style>
  <w:style w:type="paragraph" w:styleId="943">
    <w:name w:val="table of figures"/>
    <w:basedOn w:val="944"/>
    <w:next w:val="944"/>
    <w:uiPriority w:val="99"/>
    <w:unhideWhenUsed/>
    <w:pPr>
      <w:spacing w:after="0" w:afterAutospacing="0"/>
    </w:pPr>
  </w:style>
  <w:style w:type="paragraph" w:styleId="944" w:default="1">
    <w:name w:val="Normal"/>
    <w:uiPriority w:val="1"/>
    <w:qFormat/>
    <w:rPr>
      <w:rFonts w:ascii="Trebuchet MS" w:hAnsi="Trebuchet MS" w:eastAsia="Trebuchet MS" w:cs="Trebuchet MS"/>
    </w:rPr>
  </w:style>
  <w:style w:type="paragraph" w:styleId="945">
    <w:name w:val="Heading 3"/>
    <w:basedOn w:val="944"/>
    <w:next w:val="944"/>
    <w:link w:val="963"/>
    <w:qFormat/>
    <w:pPr>
      <w:keepNext/>
      <w:widowControl/>
      <w:outlineLvl w:val="2"/>
    </w:pPr>
    <w:rPr>
      <w:rFonts w:ascii="Times New Roman" w:hAnsi="Times New Roman" w:eastAsia="Times New Roman" w:cs="Times New Roman"/>
      <w:sz w:val="28"/>
      <w:szCs w:val="20"/>
      <w:lang w:val="pt-BR" w:eastAsia="pt-BR"/>
    </w:rPr>
  </w:style>
  <w:style w:type="paragraph" w:styleId="946">
    <w:name w:val="Heading 7"/>
    <w:basedOn w:val="944"/>
    <w:next w:val="944"/>
    <w:link w:val="965"/>
    <w:uiPriority w:val="9"/>
    <w:semiHidden/>
    <w:unhideWhenUsed/>
    <w:qFormat/>
    <w:pPr>
      <w:keepLines/>
      <w:keepNext/>
      <w:spacing w:before="20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947" w:default="1">
    <w:name w:val="Default Paragraph Font"/>
    <w:uiPriority w:val="1"/>
    <w:semiHidden/>
    <w:unhideWhenUsed/>
  </w:style>
  <w:style w:type="table" w:styleId="948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49" w:default="1">
    <w:name w:val="No List"/>
    <w:uiPriority w:val="99"/>
    <w:semiHidden/>
    <w:unhideWhenUsed/>
  </w:style>
  <w:style w:type="table" w:styleId="950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951">
    <w:name w:val="Body Text"/>
    <w:basedOn w:val="944"/>
    <w:uiPriority w:val="1"/>
    <w:qFormat/>
    <w:rPr>
      <w:b/>
      <w:bCs/>
    </w:rPr>
  </w:style>
  <w:style w:type="paragraph" w:styleId="952">
    <w:name w:val="Title"/>
    <w:basedOn w:val="944"/>
    <w:uiPriority w:val="1"/>
    <w:qFormat/>
    <w:pPr>
      <w:ind w:left="1293"/>
      <w:spacing w:before="38"/>
    </w:pPr>
    <w:rPr>
      <w:b/>
      <w:bCs/>
      <w:sz w:val="25"/>
      <w:szCs w:val="25"/>
    </w:rPr>
  </w:style>
  <w:style w:type="paragraph" w:styleId="953">
    <w:name w:val="List Paragraph"/>
    <w:basedOn w:val="944"/>
    <w:uiPriority w:val="1"/>
    <w:qFormat/>
  </w:style>
  <w:style w:type="paragraph" w:styleId="954" w:customStyle="1">
    <w:name w:val="Table Paragraph"/>
    <w:basedOn w:val="944"/>
    <w:uiPriority w:val="1"/>
    <w:qFormat/>
  </w:style>
  <w:style w:type="paragraph" w:styleId="955">
    <w:name w:val="Header"/>
    <w:basedOn w:val="944"/>
    <w:link w:val="956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56" w:customStyle="1">
    <w:name w:val="Cabeçalho Char"/>
    <w:basedOn w:val="947"/>
    <w:link w:val="955"/>
    <w:uiPriority w:val="99"/>
    <w:semiHidden/>
    <w:rPr>
      <w:rFonts w:ascii="Trebuchet MS" w:hAnsi="Trebuchet MS" w:eastAsia="Trebuchet MS" w:cs="Trebuchet MS"/>
    </w:rPr>
  </w:style>
  <w:style w:type="paragraph" w:styleId="957">
    <w:name w:val="Footer"/>
    <w:basedOn w:val="944"/>
    <w:link w:val="958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58" w:customStyle="1">
    <w:name w:val="Rodapé Char"/>
    <w:basedOn w:val="947"/>
    <w:link w:val="957"/>
    <w:uiPriority w:val="99"/>
    <w:rPr>
      <w:rFonts w:ascii="Trebuchet MS" w:hAnsi="Trebuchet MS" w:eastAsia="Trebuchet MS" w:cs="Trebuchet MS"/>
    </w:rPr>
  </w:style>
  <w:style w:type="paragraph" w:styleId="959">
    <w:name w:val="No Spacing"/>
    <w:uiPriority w:val="1"/>
    <w:qFormat/>
    <w:pPr>
      <w:widowControl/>
    </w:pPr>
    <w:rPr>
      <w:lang w:val="pt-BR"/>
    </w:rPr>
  </w:style>
  <w:style w:type="paragraph" w:styleId="960">
    <w:name w:val="Balloon Text"/>
    <w:basedOn w:val="944"/>
    <w:link w:val="961"/>
    <w:uiPriority w:val="99"/>
    <w:semiHidden/>
    <w:unhideWhenUsed/>
    <w:rPr>
      <w:rFonts w:ascii="Tahoma" w:hAnsi="Tahoma" w:cs="Tahoma"/>
      <w:sz w:val="16"/>
      <w:szCs w:val="16"/>
    </w:rPr>
  </w:style>
  <w:style w:type="character" w:styleId="961" w:customStyle="1">
    <w:name w:val="Texto de balão Char"/>
    <w:basedOn w:val="947"/>
    <w:link w:val="960"/>
    <w:uiPriority w:val="99"/>
    <w:semiHidden/>
    <w:rPr>
      <w:rFonts w:ascii="Tahoma" w:hAnsi="Tahoma" w:eastAsia="Trebuchet MS" w:cs="Tahoma"/>
      <w:sz w:val="16"/>
      <w:szCs w:val="16"/>
    </w:rPr>
  </w:style>
  <w:style w:type="paragraph" w:styleId="962">
    <w:name w:val="Normal (Web)"/>
    <w:basedOn w:val="944"/>
    <w:uiPriority w:val="99"/>
    <w:semiHidden/>
    <w:unhideWhenUsed/>
    <w:pPr>
      <w:spacing w:before="100" w:beforeAutospacing="1" w:after="100" w:afterAutospacing="1"/>
      <w:widowControl/>
    </w:pPr>
    <w:rPr>
      <w:rFonts w:ascii="Times New Roman" w:hAnsi="Times New Roman" w:eastAsia="Times New Roman" w:cs="Times New Roman"/>
      <w:sz w:val="24"/>
      <w:szCs w:val="24"/>
      <w:lang w:val="pt-BR" w:eastAsia="pt-BR"/>
    </w:rPr>
  </w:style>
  <w:style w:type="character" w:styleId="963" w:customStyle="1">
    <w:name w:val="Título 3 Char"/>
    <w:basedOn w:val="947"/>
    <w:link w:val="945"/>
    <w:rPr>
      <w:rFonts w:ascii="Times New Roman" w:hAnsi="Times New Roman" w:eastAsia="Times New Roman" w:cs="Times New Roman"/>
      <w:sz w:val="28"/>
      <w:szCs w:val="20"/>
      <w:lang w:val="pt-BR" w:eastAsia="pt-BR"/>
    </w:rPr>
  </w:style>
  <w:style w:type="paragraph" w:styleId="964" w:customStyle="1">
    <w:name w:val="Footer"/>
    <w:basedOn w:val="944"/>
    <w:uiPriority w:val="99"/>
    <w:unhideWhenUsed/>
    <w:pPr>
      <w:widowControl/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lang w:val="pt-BR"/>
    </w:rPr>
  </w:style>
  <w:style w:type="character" w:styleId="965" w:customStyle="1">
    <w:name w:val="Título 7 Char"/>
    <w:basedOn w:val="947"/>
    <w:link w:val="946"/>
    <w:uiPriority w:val="9"/>
    <w:semiHidden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966">
    <w:name w:val="Body Text Indent 3"/>
    <w:basedOn w:val="944"/>
    <w:link w:val="967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67" w:customStyle="1">
    <w:name w:val="Recuo de corpo de texto 3 Char"/>
    <w:basedOn w:val="947"/>
    <w:link w:val="966"/>
    <w:uiPriority w:val="99"/>
    <w:semiHidden/>
    <w:rPr>
      <w:rFonts w:ascii="Trebuchet MS" w:hAnsi="Trebuchet MS" w:eastAsia="Trebuchet MS" w:cs="Trebuchet MS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ONLYOFFICE/7.3.3.50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Geovane Matias</dc:creator>
  <cp:revision>36</cp:revision>
  <dcterms:created xsi:type="dcterms:W3CDTF">2022-06-14T19:24:00Z</dcterms:created>
  <dcterms:modified xsi:type="dcterms:W3CDTF">2023-07-31T13:59:36Z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