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D5EE9" w14:textId="77777777" w:rsidR="00B35AE8" w:rsidRDefault="00B35AE8" w:rsidP="00B35AE8">
      <w:pPr>
        <w:rPr>
          <w:color w:val="000000"/>
        </w:rPr>
      </w:pPr>
    </w:p>
    <w:p w14:paraId="60DEE875" w14:textId="77777777" w:rsidR="00B35AE8" w:rsidRDefault="00B35AE8" w:rsidP="00B35AE8">
      <w:pPr>
        <w:pStyle w:val="a"/>
        <w:ind w:left="142" w:right="-427" w:hanging="142"/>
        <w:rPr>
          <w:rFonts w:ascii="Book Antiqua" w:hAnsi="Book Antiqua"/>
          <w:b/>
          <w:sz w:val="22"/>
          <w:szCs w:val="22"/>
        </w:rPr>
      </w:pPr>
      <w:r w:rsidRPr="005B2FF3">
        <w:rPr>
          <w:rFonts w:ascii="Book Antiqua" w:hAnsi="Book Antiqua"/>
          <w:b/>
          <w:sz w:val="22"/>
          <w:szCs w:val="22"/>
        </w:rPr>
        <w:t>Lei Nº</w:t>
      </w:r>
      <w:r>
        <w:rPr>
          <w:rFonts w:ascii="Book Antiqua" w:hAnsi="Book Antiqua"/>
          <w:b/>
          <w:sz w:val="22"/>
          <w:szCs w:val="22"/>
        </w:rPr>
        <w:t xml:space="preserve"> </w:t>
      </w:r>
      <w:r w:rsidR="007A7C0F">
        <w:rPr>
          <w:rFonts w:ascii="Book Antiqua" w:hAnsi="Book Antiqua"/>
          <w:b/>
          <w:sz w:val="22"/>
          <w:szCs w:val="22"/>
        </w:rPr>
        <w:t>1.30</w:t>
      </w:r>
      <w:r w:rsidR="004968B4">
        <w:rPr>
          <w:rFonts w:ascii="Book Antiqua" w:hAnsi="Book Antiqua"/>
          <w:b/>
          <w:sz w:val="22"/>
          <w:szCs w:val="22"/>
        </w:rPr>
        <w:t>5</w:t>
      </w:r>
      <w:r>
        <w:rPr>
          <w:rFonts w:ascii="Book Antiqua" w:hAnsi="Book Antiqua"/>
          <w:b/>
          <w:sz w:val="22"/>
          <w:szCs w:val="22"/>
        </w:rPr>
        <w:t>/2023-GP</w:t>
      </w:r>
    </w:p>
    <w:p w14:paraId="6288CC35" w14:textId="77777777" w:rsidR="00B35AE8" w:rsidRPr="005B2FF3" w:rsidRDefault="00B35AE8" w:rsidP="00B35AE8">
      <w:pPr>
        <w:pStyle w:val="a"/>
        <w:ind w:left="-284" w:right="-427" w:hanging="142"/>
        <w:rPr>
          <w:rFonts w:ascii="Book Antiqua" w:hAnsi="Book Antiqua"/>
          <w:sz w:val="22"/>
          <w:szCs w:val="22"/>
        </w:rPr>
      </w:pPr>
    </w:p>
    <w:p w14:paraId="350F0930" w14:textId="77777777" w:rsidR="00B35AE8" w:rsidRDefault="00B35AE8" w:rsidP="00B35AE8">
      <w:pPr>
        <w:pStyle w:val="a"/>
        <w:ind w:left="5103" w:right="-427"/>
        <w:rPr>
          <w:rFonts w:ascii="Book Antiqua" w:hAnsi="Book Antiqua"/>
          <w:b/>
          <w:sz w:val="18"/>
          <w:szCs w:val="18"/>
        </w:rPr>
      </w:pPr>
    </w:p>
    <w:p w14:paraId="1CE03A8D" w14:textId="77777777" w:rsidR="00B35AE8" w:rsidRPr="00B33ABE" w:rsidRDefault="00B35AE8" w:rsidP="00B35AE8">
      <w:pPr>
        <w:pStyle w:val="a"/>
        <w:ind w:left="5103" w:right="-427"/>
        <w:rPr>
          <w:rFonts w:ascii="Book Antiqua" w:hAnsi="Book Antiqua"/>
          <w:b/>
          <w:sz w:val="22"/>
          <w:szCs w:val="22"/>
        </w:rPr>
      </w:pPr>
      <w:r w:rsidRPr="00B33ABE">
        <w:rPr>
          <w:rFonts w:ascii="Book Antiqua" w:hAnsi="Book Antiqua"/>
          <w:b/>
          <w:color w:val="000000"/>
        </w:rPr>
        <w:t xml:space="preserve">Dispõe sobre o pagamento de Diária Operacional para </w:t>
      </w:r>
      <w:r>
        <w:rPr>
          <w:rFonts w:ascii="Book Antiqua" w:hAnsi="Book Antiqua"/>
          <w:b/>
          <w:color w:val="000000"/>
        </w:rPr>
        <w:t>os integrantes da Guarda Municipal de São José de Mipibu/RN</w:t>
      </w:r>
      <w:r w:rsidRPr="00B33ABE">
        <w:rPr>
          <w:rFonts w:ascii="Book Antiqua" w:hAnsi="Book Antiqua"/>
          <w:b/>
          <w:color w:val="000000"/>
        </w:rPr>
        <w:t xml:space="preserve"> e dá outras providências.</w:t>
      </w:r>
    </w:p>
    <w:p w14:paraId="6132EAF8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sz w:val="22"/>
          <w:szCs w:val="22"/>
        </w:rPr>
      </w:pPr>
    </w:p>
    <w:p w14:paraId="796D0B53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sz w:val="22"/>
          <w:szCs w:val="22"/>
        </w:rPr>
      </w:pPr>
    </w:p>
    <w:p w14:paraId="67586A2F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 w:rsidRPr="005B2FF3">
        <w:rPr>
          <w:rFonts w:ascii="Book Antiqua" w:hAnsi="Book Antiqua" w:cs="Times New Roman"/>
          <w:sz w:val="22"/>
          <w:szCs w:val="22"/>
        </w:rPr>
        <w:t xml:space="preserve">O Prefeito Municipal de São José de Mipibu, </w:t>
      </w:r>
      <w:r w:rsidRPr="005B2FF3">
        <w:rPr>
          <w:rFonts w:ascii="Book Antiqua" w:hAnsi="Book Antiqua" w:cs="Times New Roman"/>
          <w:b w:val="0"/>
          <w:bCs w:val="0"/>
          <w:sz w:val="22"/>
          <w:szCs w:val="22"/>
        </w:rPr>
        <w:t>Estado do Rio Grande do Norte, no</w:t>
      </w:r>
      <w:r>
        <w:rPr>
          <w:rFonts w:ascii="Book Antiqua" w:hAnsi="Book Antiqua" w:cs="Times New Roman"/>
          <w:b w:val="0"/>
          <w:bCs w:val="0"/>
          <w:sz w:val="22"/>
          <w:szCs w:val="22"/>
        </w:rPr>
        <w:t xml:space="preserve"> </w:t>
      </w:r>
      <w:r w:rsidRPr="005B2FF3">
        <w:rPr>
          <w:rFonts w:ascii="Book Antiqua" w:hAnsi="Book Antiqua" w:cs="Times New Roman"/>
          <w:b w:val="0"/>
          <w:sz w:val="22"/>
          <w:szCs w:val="22"/>
        </w:rPr>
        <w:t>uso de suas atribuições legais, nos termos do que prevê a Lei Orgânica do Município, faz saber que a Câmara Municipal aprov</w:t>
      </w:r>
      <w:r w:rsidR="007A7C0F">
        <w:rPr>
          <w:rFonts w:ascii="Book Antiqua" w:hAnsi="Book Antiqua" w:cs="Times New Roman"/>
          <w:b w:val="0"/>
          <w:sz w:val="22"/>
          <w:szCs w:val="22"/>
        </w:rPr>
        <w:t>ou</w:t>
      </w:r>
      <w:r w:rsidRPr="005B2FF3">
        <w:rPr>
          <w:rFonts w:ascii="Book Antiqua" w:hAnsi="Book Antiqua" w:cs="Times New Roman"/>
          <w:b w:val="0"/>
          <w:sz w:val="22"/>
          <w:szCs w:val="22"/>
        </w:rPr>
        <w:t xml:space="preserve"> e ele sanciona a seguinte Lei:</w:t>
      </w:r>
    </w:p>
    <w:p w14:paraId="45EE70CE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676A5F9B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Art. 1º - Fica criada a diária operacional, vantagem específica de natureza compensatória, para os integrantes da Guarda Municipal de São José de Mipibu/RN, que, voluntariamente, em período de folga, seja empregado em atividades</w:t>
      </w:r>
      <w:r w:rsidR="008F325C">
        <w:rPr>
          <w:rFonts w:ascii="Book Antiqua" w:hAnsi="Book Antiqua" w:cs="Times New Roman"/>
          <w:b w:val="0"/>
          <w:sz w:val="22"/>
          <w:szCs w:val="22"/>
        </w:rPr>
        <w:t xml:space="preserve"> de policiamento e/ou proteção civil, bem como em serviços imprescindíveis à preservação da ordem pública e da incolumidade das pessoas e do patrimônio, dentro as atribuições das funções do cargo</w:t>
      </w:r>
      <w:r>
        <w:rPr>
          <w:rFonts w:ascii="Book Antiqua" w:hAnsi="Book Antiqua" w:cs="Times New Roman"/>
          <w:b w:val="0"/>
          <w:sz w:val="22"/>
          <w:szCs w:val="22"/>
        </w:rPr>
        <w:t>.</w:t>
      </w:r>
    </w:p>
    <w:p w14:paraId="76E2B62A" w14:textId="77777777" w:rsidR="008F325C" w:rsidRDefault="008F325C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727368EF" w14:textId="77777777" w:rsidR="008F325C" w:rsidRDefault="008F325C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§ 1º A diária operacional possui caráter indenizatório, não integrando a remuneração do servidor, sendo vedada a sua incorporação aos vencimentos, a qualquer título ou fundamento.</w:t>
      </w:r>
    </w:p>
    <w:p w14:paraId="508D8672" w14:textId="77777777" w:rsidR="008F325C" w:rsidRDefault="008F325C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606B935C" w14:textId="77777777" w:rsidR="008F325C" w:rsidRDefault="008F325C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§ 2º Cada servidor pode receber, no máximo, 20 (vinte) diárias operacionais por mês.</w:t>
      </w:r>
    </w:p>
    <w:p w14:paraId="1A01295C" w14:textId="77777777" w:rsidR="008F325C" w:rsidRDefault="008F325C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§ 3º Excetua-se do limite previsto no § 2º deste artigo o servidor que cumpra escala de plantão de 24</w:t>
      </w:r>
      <w:r w:rsidR="007A1E7A">
        <w:rPr>
          <w:rFonts w:ascii="Book Antiqua" w:hAnsi="Book Antiqua" w:cs="Times New Roman"/>
          <w:b w:val="0"/>
          <w:sz w:val="22"/>
          <w:szCs w:val="22"/>
        </w:rPr>
        <w:t xml:space="preserve"> </w:t>
      </w:r>
      <w:r>
        <w:rPr>
          <w:rFonts w:ascii="Book Antiqua" w:hAnsi="Book Antiqua" w:cs="Times New Roman"/>
          <w:b w:val="0"/>
          <w:sz w:val="22"/>
          <w:szCs w:val="22"/>
        </w:rPr>
        <w:t>(vinte e quatro) horas, ao qual poderão ser concedidas, no máximo, 10 (dez) diárias operacionais por mês.</w:t>
      </w:r>
    </w:p>
    <w:p w14:paraId="399C6858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405BBB1B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Art. 2º -</w:t>
      </w:r>
      <w:r w:rsidR="008F325C">
        <w:rPr>
          <w:rFonts w:ascii="Book Antiqua" w:hAnsi="Book Antiqua" w:cs="Times New Roman"/>
          <w:b w:val="0"/>
          <w:sz w:val="22"/>
          <w:szCs w:val="22"/>
        </w:rPr>
        <w:t xml:space="preserve"> Fará jus à diária operacional o servidor empregado, em período de folga, nas condições descritas no art. 1º</w:t>
      </w:r>
      <w:r w:rsidR="002E7E9B">
        <w:rPr>
          <w:rFonts w:ascii="Book Antiqua" w:hAnsi="Book Antiqua" w:cs="Times New Roman"/>
          <w:b w:val="0"/>
          <w:sz w:val="22"/>
          <w:szCs w:val="22"/>
        </w:rPr>
        <w:t xml:space="preserve"> desta Lei, por um período de 6</w:t>
      </w:r>
      <w:r w:rsidR="007A1E7A">
        <w:rPr>
          <w:rFonts w:ascii="Book Antiqua" w:hAnsi="Book Antiqua" w:cs="Times New Roman"/>
          <w:b w:val="0"/>
          <w:sz w:val="22"/>
          <w:szCs w:val="22"/>
        </w:rPr>
        <w:t xml:space="preserve"> </w:t>
      </w:r>
      <w:r w:rsidR="002E7E9B">
        <w:rPr>
          <w:rFonts w:ascii="Book Antiqua" w:hAnsi="Book Antiqua" w:cs="Times New Roman"/>
          <w:b w:val="0"/>
          <w:sz w:val="22"/>
          <w:szCs w:val="22"/>
        </w:rPr>
        <w:t>(seis) horas, a título de compensação pelos serviços</w:t>
      </w:r>
      <w:r>
        <w:rPr>
          <w:rFonts w:ascii="Book Antiqua" w:hAnsi="Book Antiqua" w:cs="Times New Roman"/>
          <w:b w:val="0"/>
          <w:sz w:val="22"/>
          <w:szCs w:val="22"/>
        </w:rPr>
        <w:t>.</w:t>
      </w:r>
    </w:p>
    <w:p w14:paraId="1A25CB0F" w14:textId="77777777" w:rsidR="002E7E9B" w:rsidRDefault="002E7E9B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36EBC688" w14:textId="77777777" w:rsidR="002E7E9B" w:rsidRDefault="002E7E9B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§ 1º A voluntariedade deverá ser manifestada pelo agente público que tenha interesse em fazer jus ao recebimento da referida vantagem pecuniária através de inscrição em cadastro específico na Guarda Municipal, até o dia 10</w:t>
      </w:r>
      <w:r w:rsidR="007A1E7A">
        <w:rPr>
          <w:rFonts w:ascii="Book Antiqua" w:hAnsi="Book Antiqua" w:cs="Times New Roman"/>
          <w:b w:val="0"/>
          <w:sz w:val="22"/>
          <w:szCs w:val="22"/>
        </w:rPr>
        <w:t xml:space="preserve"> </w:t>
      </w:r>
      <w:r>
        <w:rPr>
          <w:rFonts w:ascii="Book Antiqua" w:hAnsi="Book Antiqua" w:cs="Times New Roman"/>
          <w:b w:val="0"/>
          <w:sz w:val="22"/>
          <w:szCs w:val="22"/>
        </w:rPr>
        <w:t>(dez) de cada mês para o serviço referente ao mês subsequente, não podendo ser imposta ao servidor a obrigatoriedade para que faça parte desse cadastro ou preste o serviço.</w:t>
      </w:r>
    </w:p>
    <w:p w14:paraId="0E2C1F35" w14:textId="77777777" w:rsidR="002E7E9B" w:rsidRDefault="002E7E9B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4DB5F8E3" w14:textId="77777777" w:rsidR="002E7E9B" w:rsidRDefault="002E7E9B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§ 2º O pagamento da vantagem específica de natureza compensatória ao servidor de que trata o art. 1º deverá ocorrer até o dia 10 (dez) do mês subsequente à prestação do serviço.</w:t>
      </w:r>
    </w:p>
    <w:p w14:paraId="591A04FD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563E46A9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Art. 3º -</w:t>
      </w:r>
      <w:r w:rsidR="002E7E9B">
        <w:rPr>
          <w:rFonts w:ascii="Book Antiqua" w:hAnsi="Book Antiqua" w:cs="Times New Roman"/>
          <w:b w:val="0"/>
          <w:sz w:val="22"/>
          <w:szCs w:val="22"/>
        </w:rPr>
        <w:t xml:space="preserve"> A atuação em atividades de caráter extraordinário que, por sua natureza, revistam-se de imprevisibilidade e configure necessidade inopinada de efetivo e impossibilidade de planejamento anterior, como catástrofes, grandes acidentes, incêndios de grandes proporções e grave perturbação da ordem pública, não enseja a concessão de diária operacional</w:t>
      </w:r>
      <w:r>
        <w:rPr>
          <w:rFonts w:ascii="Book Antiqua" w:hAnsi="Book Antiqua" w:cs="Times New Roman"/>
          <w:b w:val="0"/>
          <w:sz w:val="22"/>
          <w:szCs w:val="22"/>
        </w:rPr>
        <w:t>.</w:t>
      </w:r>
    </w:p>
    <w:p w14:paraId="2E2998B0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0CD362DF" w14:textId="77777777" w:rsidR="002E7E9B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Art. 4º -</w:t>
      </w:r>
      <w:r w:rsidR="002E7E9B">
        <w:rPr>
          <w:rFonts w:ascii="Book Antiqua" w:hAnsi="Book Antiqua" w:cs="Times New Roman"/>
          <w:b w:val="0"/>
          <w:sz w:val="22"/>
          <w:szCs w:val="22"/>
        </w:rPr>
        <w:t xml:space="preserve"> O valor da diária operacional de que trata esta Lei é de R$ 106,00 (cento e seis reais).</w:t>
      </w:r>
    </w:p>
    <w:p w14:paraId="2484AAB4" w14:textId="77777777" w:rsidR="002E7E9B" w:rsidRDefault="002E7E9B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10957CE2" w14:textId="77777777" w:rsidR="00B35AE8" w:rsidRDefault="007A1E7A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§1º</w:t>
      </w:r>
      <w:r w:rsidR="002E7E9B">
        <w:rPr>
          <w:rFonts w:ascii="Book Antiqua" w:hAnsi="Book Antiqua" w:cs="Times New Roman"/>
          <w:b w:val="0"/>
          <w:sz w:val="22"/>
          <w:szCs w:val="22"/>
        </w:rPr>
        <w:t xml:space="preserve"> O Poder Executivo estabelecerá, por órgão, o limite</w:t>
      </w:r>
      <w:r w:rsidR="00FE5538">
        <w:rPr>
          <w:rFonts w:ascii="Book Antiqua" w:hAnsi="Book Antiqua" w:cs="Times New Roman"/>
          <w:b w:val="0"/>
          <w:sz w:val="22"/>
          <w:szCs w:val="22"/>
        </w:rPr>
        <w:t xml:space="preserve"> da despesa mensal para o pagamento de diárias operacionais, de acordo com as respectivas disponibilidades orçamentárias e financeiras.</w:t>
      </w:r>
    </w:p>
    <w:p w14:paraId="51E49423" w14:textId="77777777" w:rsidR="007A1E7A" w:rsidRDefault="007A1E7A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4913D8BB" w14:textId="77777777" w:rsidR="007A1E7A" w:rsidRDefault="007A1E7A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§2º Fica o Poder Executivo autorizado a proceder o reajuste do valor da diária, mediante Decreto.</w:t>
      </w:r>
    </w:p>
    <w:p w14:paraId="196E6BDB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3C2C75F1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Art. 5º -</w:t>
      </w:r>
      <w:r w:rsidR="00FE5538">
        <w:rPr>
          <w:rFonts w:ascii="Book Antiqua" w:hAnsi="Book Antiqua" w:cs="Times New Roman"/>
          <w:b w:val="0"/>
          <w:sz w:val="22"/>
          <w:szCs w:val="22"/>
        </w:rPr>
        <w:t xml:space="preserve"> O servidor que estiver afastado do serviço, por licença ou dispensa, não poderá ser empregado para efeito da concessão de diária operacional</w:t>
      </w:r>
      <w:r>
        <w:rPr>
          <w:rFonts w:ascii="Book Antiqua" w:hAnsi="Book Antiqua" w:cs="Times New Roman"/>
          <w:b w:val="0"/>
          <w:sz w:val="22"/>
          <w:szCs w:val="22"/>
        </w:rPr>
        <w:t>.</w:t>
      </w:r>
    </w:p>
    <w:p w14:paraId="10B58009" w14:textId="77777777" w:rsidR="00FE5538" w:rsidRDefault="00FE553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1DFD98D0" w14:textId="77777777" w:rsidR="00FE5538" w:rsidRDefault="00FE553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Art. 6º - Fica o Poder Executivo autorizado a firmar convênio, termo de cooperação ou outro instrumento jurídi</w:t>
      </w:r>
      <w:r w:rsidR="00B8572A">
        <w:rPr>
          <w:rFonts w:ascii="Book Antiqua" w:hAnsi="Book Antiqua" w:cs="Times New Roman"/>
          <w:b w:val="0"/>
          <w:sz w:val="22"/>
          <w:szCs w:val="22"/>
        </w:rPr>
        <w:t>co com os Poderes Legislativo e Judiciário, Ministério Público, Defensoria Pública ou órgão Federal ou Estadual, mediante a transferência de ônus financeiro em regime de cooperação, para a execução das atividades descritas nesta Lei.</w:t>
      </w:r>
    </w:p>
    <w:p w14:paraId="24DC183D" w14:textId="77777777" w:rsidR="00B8572A" w:rsidRDefault="00B8572A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2A9AAA3D" w14:textId="77777777" w:rsidR="00B8572A" w:rsidRDefault="00B8572A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 xml:space="preserve">Parágrafo único. A celebração do instrumento de que trata o </w:t>
      </w:r>
      <w:r>
        <w:rPr>
          <w:rFonts w:ascii="Book Antiqua" w:hAnsi="Book Antiqua" w:cs="Times New Roman"/>
          <w:sz w:val="22"/>
          <w:szCs w:val="22"/>
        </w:rPr>
        <w:t>caput</w:t>
      </w:r>
      <w:r>
        <w:rPr>
          <w:rFonts w:ascii="Book Antiqua" w:hAnsi="Book Antiqua" w:cs="Times New Roman"/>
          <w:b w:val="0"/>
          <w:sz w:val="22"/>
          <w:szCs w:val="22"/>
        </w:rPr>
        <w:t xml:space="preserve"> deverá observar os critérios, condições e valores estabelecidos nesta Lei.</w:t>
      </w:r>
    </w:p>
    <w:p w14:paraId="0A81A3FB" w14:textId="77777777" w:rsidR="00B8572A" w:rsidRDefault="00B8572A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2A7C820B" w14:textId="77777777" w:rsidR="00B8572A" w:rsidRDefault="00B8572A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Art. 7º - As despesas decorrentes da implementação da presente Lei correrão por conta de dotações consignadas na Lei Orçamentária Anual.</w:t>
      </w:r>
    </w:p>
    <w:p w14:paraId="059599C5" w14:textId="77777777" w:rsidR="00B8572A" w:rsidRDefault="00B8572A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5738CFC4" w14:textId="77777777" w:rsidR="00B8572A" w:rsidRDefault="00B8572A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Art. 8º - Fica o Poder Executivo autorizado a regulamentar esta Lei no prazo de 90 dias de sua publicação.</w:t>
      </w:r>
    </w:p>
    <w:p w14:paraId="39876AB2" w14:textId="77777777" w:rsidR="00B8572A" w:rsidRDefault="00B8572A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1B14F600" w14:textId="77777777" w:rsidR="00B8572A" w:rsidRPr="00B8572A" w:rsidRDefault="00B8572A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Art. 9º - Esta Lei entra em vigor na data de sua publicação, revogadas as disposições em contrário.</w:t>
      </w:r>
    </w:p>
    <w:p w14:paraId="0E2E0E7B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17EE4C2B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2BECCC0A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 xml:space="preserve">São José de Mipibu/RN, </w:t>
      </w:r>
      <w:r w:rsidR="007A7C0F">
        <w:rPr>
          <w:rFonts w:ascii="Book Antiqua" w:hAnsi="Book Antiqua" w:cs="Times New Roman"/>
          <w:b w:val="0"/>
          <w:sz w:val="22"/>
          <w:szCs w:val="22"/>
        </w:rPr>
        <w:t>30</w:t>
      </w:r>
      <w:r>
        <w:rPr>
          <w:rFonts w:ascii="Book Antiqua" w:hAnsi="Book Antiqua" w:cs="Times New Roman"/>
          <w:b w:val="0"/>
          <w:sz w:val="22"/>
          <w:szCs w:val="22"/>
        </w:rPr>
        <w:t xml:space="preserve"> de março de 2023.</w:t>
      </w:r>
    </w:p>
    <w:p w14:paraId="365C5AE0" w14:textId="77777777" w:rsidR="00B35AE8" w:rsidRDefault="00B35AE8" w:rsidP="00B35AE8">
      <w:pPr>
        <w:pStyle w:val="Ttulo3"/>
        <w:spacing w:before="0" w:beforeAutospacing="0" w:after="0" w:afterAutospacing="0"/>
        <w:ind w:right="-427" w:firstLine="1701"/>
        <w:jc w:val="both"/>
        <w:rPr>
          <w:rFonts w:ascii="Book Antiqua" w:hAnsi="Book Antiqua" w:cs="Times New Roman"/>
          <w:b w:val="0"/>
          <w:sz w:val="22"/>
          <w:szCs w:val="22"/>
        </w:rPr>
      </w:pPr>
    </w:p>
    <w:p w14:paraId="1017028B" w14:textId="77777777" w:rsidR="00B35AE8" w:rsidRDefault="00B35AE8" w:rsidP="00B35AE8">
      <w:pPr>
        <w:pStyle w:val="Ttulo3"/>
        <w:spacing w:before="0" w:beforeAutospacing="0" w:after="0" w:afterAutospacing="0"/>
        <w:ind w:right="-427"/>
        <w:jc w:val="center"/>
        <w:rPr>
          <w:rFonts w:ascii="Book Antiqua" w:hAnsi="Book Antiqua" w:cs="Times New Roman"/>
          <w:b w:val="0"/>
          <w:sz w:val="22"/>
          <w:szCs w:val="22"/>
        </w:rPr>
      </w:pPr>
    </w:p>
    <w:p w14:paraId="5DC946B1" w14:textId="77777777" w:rsidR="00B35AE8" w:rsidRDefault="00B35AE8" w:rsidP="00B35AE8">
      <w:pPr>
        <w:pStyle w:val="Ttulo3"/>
        <w:spacing w:before="0" w:beforeAutospacing="0" w:after="0" w:afterAutospacing="0"/>
        <w:ind w:right="-427"/>
        <w:jc w:val="center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sz w:val="22"/>
          <w:szCs w:val="22"/>
        </w:rPr>
        <w:t>JOSÉ DE FIGUEIREDO VARELA</w:t>
      </w:r>
    </w:p>
    <w:p w14:paraId="0DA9D6FC" w14:textId="77777777" w:rsidR="00B35AE8" w:rsidRPr="00306BC3" w:rsidRDefault="00B35AE8" w:rsidP="00B35AE8">
      <w:pPr>
        <w:pStyle w:val="Ttulo3"/>
        <w:spacing w:before="0" w:beforeAutospacing="0" w:after="0" w:afterAutospacing="0"/>
        <w:ind w:right="-427"/>
        <w:jc w:val="center"/>
        <w:rPr>
          <w:rFonts w:ascii="Book Antiqua" w:hAnsi="Book Antiqua" w:cs="Times New Roman"/>
          <w:b w:val="0"/>
          <w:sz w:val="22"/>
          <w:szCs w:val="22"/>
        </w:rPr>
      </w:pPr>
      <w:r>
        <w:rPr>
          <w:rFonts w:ascii="Book Antiqua" w:hAnsi="Book Antiqua" w:cs="Times New Roman"/>
          <w:b w:val="0"/>
          <w:sz w:val="22"/>
          <w:szCs w:val="22"/>
        </w:rPr>
        <w:t>Prefeito Municipal</w:t>
      </w:r>
    </w:p>
    <w:sectPr w:rsidR="00B35AE8" w:rsidRPr="00306BC3" w:rsidSect="005C1BC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D134B" w14:textId="77777777" w:rsidR="00330215" w:rsidRDefault="00330215">
      <w:pPr>
        <w:spacing w:after="0" w:line="240" w:lineRule="auto"/>
      </w:pPr>
      <w:r>
        <w:separator/>
      </w:r>
    </w:p>
  </w:endnote>
  <w:endnote w:type="continuationSeparator" w:id="0">
    <w:p w14:paraId="4EB4E749" w14:textId="77777777" w:rsidR="00330215" w:rsidRDefault="0033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93D7D" w14:textId="77777777" w:rsidR="00330215" w:rsidRDefault="00330215">
      <w:pPr>
        <w:spacing w:after="0" w:line="240" w:lineRule="auto"/>
      </w:pPr>
      <w:r>
        <w:separator/>
      </w:r>
    </w:p>
  </w:footnote>
  <w:footnote w:type="continuationSeparator" w:id="0">
    <w:p w14:paraId="60635A3A" w14:textId="77777777" w:rsidR="00330215" w:rsidRDefault="0033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F5C18" w14:textId="77777777" w:rsidR="00DE4035" w:rsidRDefault="00B8572A" w:rsidP="004A5353">
    <w:pPr>
      <w:jc w:val="center"/>
      <w:rPr>
        <w:rFonts w:ascii="Verdana" w:hAnsi="Verdana"/>
        <w:b/>
        <w:bCs/>
        <w:color w:val="000000"/>
        <w:sz w:val="16"/>
        <w:szCs w:val="16"/>
      </w:rPr>
    </w:pPr>
    <w:r>
      <w:rPr>
        <w:rFonts w:ascii="Verdana" w:hAnsi="Verdana"/>
        <w:b/>
        <w:bCs/>
        <w:noProof/>
        <w:color w:val="000000"/>
        <w:sz w:val="16"/>
        <w:szCs w:val="16"/>
        <w:lang w:eastAsia="pt-BR"/>
      </w:rPr>
      <w:drawing>
        <wp:anchor distT="0" distB="0" distL="114300" distR="114300" simplePos="0" relativeHeight="251659264" behindDoc="1" locked="0" layoutInCell="1" allowOverlap="1" wp14:anchorId="593C6D30" wp14:editId="7E35A95E">
          <wp:simplePos x="0" y="0"/>
          <wp:positionH relativeFrom="column">
            <wp:posOffset>2244090</wp:posOffset>
          </wp:positionH>
          <wp:positionV relativeFrom="paragraph">
            <wp:posOffset>-354330</wp:posOffset>
          </wp:positionV>
          <wp:extent cx="981075" cy="819150"/>
          <wp:effectExtent l="19050" t="0" r="9525" b="0"/>
          <wp:wrapTopAndBottom/>
          <wp:docPr id="1" name="Imagem 2" descr="Mipib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Mipib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58CDE1C" w14:textId="77777777" w:rsidR="00DE4035" w:rsidRDefault="00DE4035" w:rsidP="004A5353">
    <w:pPr>
      <w:spacing w:after="0" w:line="240" w:lineRule="auto"/>
      <w:rPr>
        <w:rFonts w:ascii="Verdana" w:hAnsi="Verdana"/>
        <w:b/>
        <w:bCs/>
        <w:color w:val="000000"/>
        <w:sz w:val="16"/>
        <w:szCs w:val="16"/>
      </w:rPr>
    </w:pPr>
  </w:p>
  <w:p w14:paraId="7831A665" w14:textId="77777777" w:rsidR="00DE4035" w:rsidRPr="00651266" w:rsidRDefault="00B8572A" w:rsidP="004A5353">
    <w:pPr>
      <w:spacing w:after="0" w:line="240" w:lineRule="auto"/>
      <w:ind w:left="2124" w:firstLine="708"/>
      <w:rPr>
        <w:rFonts w:ascii="Verdana" w:hAnsi="Verdana"/>
        <w:b/>
        <w:bCs/>
        <w:color w:val="000000"/>
        <w:sz w:val="16"/>
        <w:szCs w:val="16"/>
      </w:rPr>
    </w:pPr>
    <w:r>
      <w:rPr>
        <w:rFonts w:ascii="Verdana" w:hAnsi="Verdana"/>
        <w:b/>
        <w:bCs/>
        <w:color w:val="000000"/>
        <w:sz w:val="16"/>
        <w:szCs w:val="16"/>
      </w:rPr>
      <w:t>E</w:t>
    </w:r>
    <w:r w:rsidRPr="00651266">
      <w:rPr>
        <w:rFonts w:ascii="Verdana" w:hAnsi="Verdana"/>
        <w:b/>
        <w:bCs/>
        <w:color w:val="000000"/>
        <w:sz w:val="16"/>
        <w:szCs w:val="16"/>
      </w:rPr>
      <w:t>STADO DO RIO GRANDE DO NORTE</w:t>
    </w:r>
  </w:p>
  <w:p w14:paraId="23C962CF" w14:textId="77777777" w:rsidR="00DE4035" w:rsidRPr="00651266" w:rsidRDefault="00B8572A" w:rsidP="004A5353">
    <w:pPr>
      <w:spacing w:after="0" w:line="240" w:lineRule="auto"/>
      <w:jc w:val="center"/>
      <w:rPr>
        <w:rFonts w:ascii="Verdana" w:hAnsi="Verdana"/>
        <w:b/>
        <w:bCs/>
        <w:color w:val="000000"/>
        <w:sz w:val="16"/>
        <w:szCs w:val="16"/>
      </w:rPr>
    </w:pPr>
    <w:r w:rsidRPr="00651266">
      <w:rPr>
        <w:rFonts w:ascii="Verdana" w:hAnsi="Verdana"/>
        <w:b/>
        <w:bCs/>
        <w:color w:val="000000"/>
        <w:sz w:val="16"/>
        <w:szCs w:val="16"/>
      </w:rPr>
      <w:t>PREFEITURA MUNICIPAL DE SÃO JOSÉ DE MIPIBU</w:t>
    </w:r>
  </w:p>
  <w:p w14:paraId="7FE06B3F" w14:textId="77777777" w:rsidR="00DE4035" w:rsidRPr="00651266" w:rsidRDefault="00B8572A" w:rsidP="004A5353">
    <w:pPr>
      <w:tabs>
        <w:tab w:val="center" w:pos="4252"/>
        <w:tab w:val="right" w:pos="8504"/>
      </w:tabs>
      <w:spacing w:after="0" w:line="240" w:lineRule="auto"/>
      <w:jc w:val="center"/>
      <w:rPr>
        <w:rFonts w:ascii="Verdana" w:hAnsi="Verdana"/>
        <w:color w:val="000000"/>
        <w:sz w:val="16"/>
        <w:szCs w:val="16"/>
      </w:rPr>
    </w:pPr>
    <w:r w:rsidRPr="00651266">
      <w:rPr>
        <w:rFonts w:ascii="Verdana" w:hAnsi="Verdana"/>
        <w:b/>
        <w:bCs/>
        <w:color w:val="000000"/>
        <w:sz w:val="16"/>
        <w:szCs w:val="16"/>
      </w:rPr>
      <w:t>GABINETE DO PREFEITO</w:t>
    </w:r>
  </w:p>
  <w:p w14:paraId="5F7F5E19" w14:textId="77777777" w:rsidR="00DE4035" w:rsidRPr="00651266" w:rsidRDefault="00B8572A" w:rsidP="004A5353">
    <w:pPr>
      <w:spacing w:after="0" w:line="240" w:lineRule="auto"/>
      <w:jc w:val="center"/>
      <w:rPr>
        <w:rFonts w:ascii="Verdana" w:hAnsi="Verdana"/>
        <w:color w:val="000000"/>
        <w:sz w:val="16"/>
        <w:szCs w:val="16"/>
      </w:rPr>
    </w:pPr>
    <w:r w:rsidRPr="00651266">
      <w:rPr>
        <w:rFonts w:ascii="Verdana" w:hAnsi="Verdana"/>
        <w:color w:val="000000"/>
        <w:sz w:val="16"/>
        <w:szCs w:val="16"/>
      </w:rPr>
      <w:t>Rua 26 de julho, nº 08, centro, São José de Mipibu/RN</w:t>
    </w:r>
  </w:p>
  <w:p w14:paraId="3449DBFF" w14:textId="77777777" w:rsidR="00DE4035" w:rsidRPr="00651266" w:rsidRDefault="00B8572A" w:rsidP="004A5353">
    <w:pPr>
      <w:spacing w:after="0" w:line="240" w:lineRule="auto"/>
      <w:jc w:val="center"/>
      <w:rPr>
        <w:rFonts w:ascii="Verdana" w:hAnsi="Verdana"/>
        <w:color w:val="000000"/>
        <w:sz w:val="16"/>
        <w:szCs w:val="16"/>
      </w:rPr>
    </w:pPr>
    <w:r w:rsidRPr="00651266">
      <w:rPr>
        <w:rFonts w:ascii="Verdana" w:hAnsi="Verdana"/>
        <w:color w:val="000000"/>
        <w:sz w:val="16"/>
        <w:szCs w:val="16"/>
      </w:rPr>
      <w:t>Fone (0XX84) 3273-2514 – CEP 59.162-000</w:t>
    </w:r>
  </w:p>
  <w:p w14:paraId="1089833B" w14:textId="77777777" w:rsidR="00DE4035" w:rsidRDefault="00B8572A" w:rsidP="004A5353">
    <w:pPr>
      <w:spacing w:after="0" w:line="240" w:lineRule="auto"/>
      <w:jc w:val="center"/>
      <w:rPr>
        <w:rFonts w:ascii="Verdana" w:hAnsi="Verdana"/>
        <w:color w:val="000000"/>
        <w:sz w:val="16"/>
        <w:szCs w:val="16"/>
      </w:rPr>
    </w:pPr>
    <w:r w:rsidRPr="00651266">
      <w:rPr>
        <w:rFonts w:ascii="Verdana" w:hAnsi="Verdana"/>
        <w:color w:val="000000"/>
        <w:sz w:val="16"/>
        <w:szCs w:val="16"/>
      </w:rPr>
      <w:t>CNPJ 08.365.850/0001-03</w:t>
    </w:r>
  </w:p>
  <w:p w14:paraId="067C2DC0" w14:textId="77777777" w:rsidR="00DE4035" w:rsidRPr="00651266" w:rsidRDefault="00DE4035" w:rsidP="004A5353">
    <w:pPr>
      <w:spacing w:after="0" w:line="240" w:lineRule="auto"/>
      <w:jc w:val="center"/>
      <w:rPr>
        <w:rFonts w:ascii="Verdana" w:hAnsi="Verdana"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AE8"/>
    <w:rsid w:val="00035211"/>
    <w:rsid w:val="0003583D"/>
    <w:rsid w:val="002E7E9B"/>
    <w:rsid w:val="00330215"/>
    <w:rsid w:val="003A2E52"/>
    <w:rsid w:val="004968B4"/>
    <w:rsid w:val="00505F10"/>
    <w:rsid w:val="007A1E7A"/>
    <w:rsid w:val="007A7C0F"/>
    <w:rsid w:val="007E2A69"/>
    <w:rsid w:val="008F325C"/>
    <w:rsid w:val="009025A0"/>
    <w:rsid w:val="009A1E1C"/>
    <w:rsid w:val="00B35AE8"/>
    <w:rsid w:val="00B8572A"/>
    <w:rsid w:val="00DE4035"/>
    <w:rsid w:val="00FE5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81456"/>
  <w15:chartTrackingRefBased/>
  <w15:docId w15:val="{48827EAB-E417-4945-92F4-7EA4A88E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AE8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B35AE8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B35AE8"/>
    <w:rPr>
      <w:rFonts w:ascii="Arial Unicode MS" w:eastAsia="Arial Unicode MS" w:hAnsi="Arial Unicode MS" w:cs="Arial Unicode MS"/>
      <w:b/>
      <w:bCs/>
      <w:sz w:val="27"/>
      <w:szCs w:val="27"/>
      <w:lang w:eastAsia="pt-BR"/>
    </w:rPr>
  </w:style>
  <w:style w:type="paragraph" w:customStyle="1" w:styleId="a">
    <w:name w:val="."/>
    <w:basedOn w:val="Normal"/>
    <w:rsid w:val="00B35AE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E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A4A65-00A0-4BE1-9FBC-D3C88AD52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3262</Characters>
  <Application>Microsoft Office Word</Application>
  <DocSecurity>4</DocSecurity>
  <Lines>112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Liana Ramalho</cp:lastModifiedBy>
  <cp:revision>2</cp:revision>
  <cp:lastPrinted>2023-03-06T17:16:00Z</cp:lastPrinted>
  <dcterms:created xsi:type="dcterms:W3CDTF">2023-09-12T15:29:00Z</dcterms:created>
  <dcterms:modified xsi:type="dcterms:W3CDTF">2023-09-12T15:29:00Z</dcterms:modified>
</cp:coreProperties>
</file>