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120036" w:rsidRPr="00120036" w:rsidTr="0012003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20036" w:rsidRPr="00120036" w:rsidRDefault="00120036" w:rsidP="00120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20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577/1975</w:t>
            </w:r>
          </w:p>
          <w:p w:rsidR="00120036" w:rsidRPr="00120036" w:rsidRDefault="00120036" w:rsidP="0012003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120036" w:rsidRPr="00120036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0036" w:rsidRPr="00120036" w:rsidRDefault="00120036" w:rsidP="001200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120036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Dá denominação a logradouro público.</w:t>
                  </w:r>
                </w:p>
              </w:tc>
            </w:tr>
          </w:tbl>
          <w:p w:rsidR="00120036" w:rsidRPr="00120036" w:rsidRDefault="00120036" w:rsidP="0012003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120036" w:rsidRPr="00120036" w:rsidRDefault="00120036" w:rsidP="00120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12003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12003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denominada rua “Coronel Dante Bellei” a rua que ligas as ruas “Barão de Catas Altas” e “Mello Viana”.</w:t>
            </w:r>
            <w:r w:rsidRPr="0012003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Revogadas as disposições em contrário, esta lei entrará em vigor na data de sua publicação</w:t>
            </w:r>
            <w:r w:rsidRPr="0012003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27 de fevereiro de 1975.</w:t>
            </w:r>
            <w:r w:rsidRPr="0012003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120036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120036" w:rsidRPr="00120036" w:rsidTr="0012003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20036" w:rsidRPr="00120036" w:rsidRDefault="00120036" w:rsidP="00120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2003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20036"/>
    <w:rsid w:val="000867E8"/>
    <w:rsid w:val="00120036"/>
    <w:rsid w:val="00212837"/>
    <w:rsid w:val="002E517D"/>
    <w:rsid w:val="0033453C"/>
    <w:rsid w:val="005F778C"/>
    <w:rsid w:val="00666870"/>
    <w:rsid w:val="00A67EB1"/>
    <w:rsid w:val="00D05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20036"/>
    <w:rPr>
      <w:b/>
      <w:bCs/>
    </w:rPr>
  </w:style>
  <w:style w:type="character" w:customStyle="1" w:styleId="apple-converted-space">
    <w:name w:val="apple-converted-space"/>
    <w:basedOn w:val="Fontepargpadro"/>
    <w:rsid w:val="001200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0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395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2015-01-23T19:48:00Z</dcterms:created>
  <dcterms:modified xsi:type="dcterms:W3CDTF">2015-01-23T19:49:00Z</dcterms:modified>
</cp:coreProperties>
</file>