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Ata nº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2.848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da Sessão Ordinária do Legislativo Municipal de Campo do Tenente. No dia dez de fevereiro do ano de dois mil e vinte e seis, às 19h00 horas, reuniu-se para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Sessão Ordinária de nº 2.848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verificando o quórum legal,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constatou-se a presença de todos os vereadores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>,</w:t>
      </w:r>
      <w:r>
        <w:rPr>
          <w:rFonts w:cs="Arial" w:ascii="Arial" w:hAnsi="Arial"/>
        </w:rPr>
        <w:t xml:space="preserve">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sob a Presidência do Excelentíssimo Vereador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Rafael de Jesus Ventura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qual, invocando a proteção de Deus, declarou aberta a Sessão. Dando início aos trabalhos do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Pequeno Expediente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Presidente cumprimentou a todos os presentes, bem como os ouvintes da Rádio Tenenteana FM e aqueles que acompanhavam a sessão pelas redes sociais. Ato contínuo o presidente solicitou ao vereador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Gilmar da Aparecida Barbosa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que realizasse a leitura de um trecho da Bíblia Sagrada. Em seguida, convidou a todos os presentes a se colocarem em pé para a execução de um trecho do Hino Municipal. Prosseguindo, o Presidente solicitou ao primeiro secretário a leitura da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Ata nº 2.847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referente à Sessão Solene realizada em três de fevereiro de dois mil e vinte e seis, a qual, após submetida à apreciação plenária, foi aprovada por unanimidade dos vereadores presentes. </w:t>
      </w:r>
      <w:r>
        <w:rPr>
          <w:rStyle w:val="Strong"/>
          <w:rFonts w:cs="Arial" w:ascii="Arial" w:hAnsi="Arial"/>
          <w:b w:val="false"/>
          <w:bCs w:val="false"/>
        </w:rPr>
        <w:t xml:space="preserve">Não havendo correspondências a serem lidas na presente sessão, o presidente deu início à </w:t>
      </w:r>
      <w:r>
        <w:rPr>
          <w:rStyle w:val="Strong"/>
          <w:rFonts w:cs="Arial" w:ascii="Arial" w:hAnsi="Arial"/>
          <w:b/>
          <w:bCs/>
        </w:rPr>
        <w:t>Ordem do Dia</w:t>
      </w:r>
      <w:r>
        <w:rPr>
          <w:rStyle w:val="Strong"/>
          <w:rFonts w:cs="Arial" w:ascii="Arial" w:hAnsi="Arial"/>
          <w:b w:val="false"/>
          <w:bCs w:val="false"/>
        </w:rPr>
        <w:t xml:space="preserve">, solicitando ao primeiro secretário que procedesse </w:t>
      </w:r>
      <w:r>
        <w:rPr>
          <w:rStyle w:val="Strong"/>
          <w:rFonts w:cs="Arial" w:ascii="Arial" w:hAnsi="Arial"/>
          <w:b/>
          <w:bCs/>
        </w:rPr>
        <w:t xml:space="preserve">à leitura do Projeto de Resolução nº 001/2026, </w:t>
      </w:r>
      <w:r>
        <w:rPr>
          <w:rStyle w:val="Strong"/>
          <w:rFonts w:cs="Arial" w:ascii="Arial" w:hAnsi="Arial"/>
          <w:b w:val="false"/>
          <w:bCs w:val="false"/>
        </w:rPr>
        <w:t>de autoria do Poder Legislativo</w:t>
      </w:r>
      <w:r>
        <w:rPr>
          <w:rStyle w:val="Strong"/>
          <w:rFonts w:cs="Arial" w:ascii="Arial" w:hAnsi="Arial"/>
          <w:b/>
          <w:bCs/>
        </w:rPr>
        <w:t xml:space="preserve"> </w:t>
      </w:r>
      <w:r>
        <w:rPr>
          <w:rStyle w:val="Strong"/>
          <w:rFonts w:cs="Arial" w:ascii="Arial" w:hAnsi="Arial"/>
          <w:b w:val="false"/>
          <w:bCs w:val="false"/>
        </w:rPr>
        <w:t>que</w:t>
      </w:r>
      <w:r>
        <w:rPr>
          <w:rStyle w:val="Strong"/>
          <w:rFonts w:cs="Arial" w:ascii="Arial" w:hAnsi="Arial"/>
          <w:b/>
          <w:bCs/>
        </w:rPr>
        <w:t xml:space="preserve"> “Altera o valor da bolsa-auxílio dos estagiários do Poder Legislativo, previsto no Anexo I da Resolução nº 002/2022”. </w:t>
      </w:r>
      <w:r>
        <w:rPr>
          <w:rFonts w:cs="Arial" w:ascii="Arial" w:hAnsi="Arial"/>
        </w:rPr>
        <w:t>Após a leitura, o presidente solicitou o encaminhamento do referido projeto às comissões para emissão dos respectivos pareceres, a serem apreciados nas próximas sessões.</w:t>
      </w:r>
      <w:r>
        <w:rPr>
          <w:rStyle w:val="Strong"/>
          <w:rFonts w:cs="Arial" w:ascii="Arial" w:hAnsi="Arial"/>
          <w:b w:val="false"/>
          <w:bCs w:val="false"/>
        </w:rPr>
        <w:t xml:space="preserve"> Ato contínuo o presidente solicitou a leitura do </w:t>
      </w:r>
      <w:r>
        <w:rPr>
          <w:rStyle w:val="Strong"/>
          <w:rFonts w:cs="Arial" w:ascii="Arial" w:hAnsi="Arial"/>
        </w:rPr>
        <w:t xml:space="preserve">Projeto de Lei nº 001/2026 </w:t>
      </w:r>
      <w:r>
        <w:rPr>
          <w:rStyle w:val="Strong"/>
          <w:rFonts w:cs="Arial" w:ascii="Arial" w:hAnsi="Arial"/>
          <w:b w:val="false"/>
          <w:bCs w:val="false"/>
        </w:rPr>
        <w:t xml:space="preserve">de autoria do Poder Legislativo que </w:t>
      </w:r>
      <w:r>
        <w:rPr>
          <w:rStyle w:val="Strong"/>
          <w:rFonts w:cs="Arial" w:ascii="Arial" w:hAnsi="Arial"/>
          <w:sz w:val="24"/>
          <w:szCs w:val="24"/>
        </w:rPr>
        <w:t>“Concede revisão geral anual aos servidores efetivos e comissionados da Câmara Municipal de Campo do Tenente/PR”</w:t>
      </w:r>
      <w:r>
        <w:rPr>
          <w:rStyle w:val="Strong"/>
          <w:rFonts w:cs="Arial" w:ascii="Arial" w:hAnsi="Arial"/>
        </w:rPr>
        <w:t xml:space="preserve">. </w:t>
      </w:r>
      <w:r>
        <w:rPr>
          <w:rStyle w:val="Strong"/>
          <w:rFonts w:cs="Arial" w:ascii="Arial" w:hAnsi="Arial"/>
          <w:b w:val="false"/>
          <w:bCs w:val="false"/>
        </w:rPr>
        <w:t xml:space="preserve">Após a leitura, o presidente solicitou o encaminhamento do referido projeto às comissões para emissão dos respectivos pareceres, a serem apreciados nas próximas sessões. Na sequência o presidente solicitou a leitura do </w:t>
      </w:r>
      <w:r>
        <w:rPr>
          <w:rStyle w:val="Strong"/>
          <w:rFonts w:cs="Arial" w:ascii="Arial" w:hAnsi="Arial"/>
        </w:rPr>
        <w:t xml:space="preserve">Projeto de Lei nº 002/2026 </w:t>
      </w:r>
      <w:r>
        <w:rPr>
          <w:rStyle w:val="Strong"/>
          <w:rFonts w:cs="Arial" w:ascii="Arial" w:hAnsi="Arial"/>
          <w:b w:val="false"/>
          <w:bCs w:val="false"/>
        </w:rPr>
        <w:t xml:space="preserve">de autoria do Poder Legislativo que </w:t>
      </w:r>
      <w:r>
        <w:rPr>
          <w:rStyle w:val="Strong"/>
          <w:rFonts w:cs="Arial" w:ascii="Arial" w:hAnsi="Arial"/>
          <w:sz w:val="24"/>
          <w:szCs w:val="24"/>
        </w:rPr>
        <w:t>“Concede revisão do valor do auxílio-alimentação dos servidores efetivos e comissionados da Câmara Municipal de Campo do Tenente/PR e altera o parágrafo único do artigo 2° da Lei Municipal n° 1066/2022”.</w:t>
      </w:r>
      <w:r>
        <w:rPr>
          <w:rStyle w:val="Strong"/>
          <w:rFonts w:cs="Arial" w:ascii="Arial" w:hAnsi="Arial"/>
        </w:rPr>
        <w:t xml:space="preserve"> </w:t>
      </w:r>
      <w:r>
        <w:rPr>
          <w:rStyle w:val="Strong"/>
          <w:rFonts w:cs="Arial" w:ascii="Arial" w:hAnsi="Arial"/>
          <w:b w:val="false"/>
          <w:bCs w:val="false"/>
        </w:rPr>
        <w:t xml:space="preserve">Após a leitura, o presidente solicitou o encaminhamento do referido projeto às comissões para emissão dos respectivos pareceres, a serem apreciados nas próximas sessões.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Ato contínuo, o Presidente solicitou a leitura das súmulas dos Projetos de Lei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 xml:space="preserve">nº 015/2025,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>que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“Define e delimita os bairros do perímetro urbano do município de Campo do Tenente”,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Projeto de Lei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n° 016/2025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“Estabelece o código ambiental do município de Campo do Tenente, institui a política municipal de meio ambiente e o sistema municipal de meio ambiente e dá outras providências”,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Projeto de Lei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n° 017/2025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“Cria o fundo de desenvolvimento urbano – FDU – no município Campo do Tenente e dá outras providências”,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Projeto de Lei Complementar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n° 001/2025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“</w:t>
      </w:r>
      <w:r>
        <w:rPr>
          <w:rStyle w:val="Strong"/>
          <w:rFonts w:eastAsia="Arial" w:cs="Arial" w:ascii="Arial" w:hAnsi="Arial"/>
          <w:b/>
          <w:bCs/>
          <w:color w:val="212529"/>
          <w:sz w:val="24"/>
          <w:szCs w:val="24"/>
          <w:shd w:fill="FFFFFF" w:val="clear"/>
        </w:rPr>
        <w:t>Dispõe sobre o Plano Diretor do Município de Campo do Tenente e dá outras providências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”, Projeto de Lei Complementar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n° 002/2025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que “</w:t>
      </w:r>
      <w:r>
        <w:rPr>
          <w:rStyle w:val="Strong"/>
          <w:rFonts w:eastAsia="Arial" w:cs="Arial" w:ascii="Arial" w:hAnsi="Arial"/>
          <w:b/>
          <w:bCs/>
          <w:color w:val="212529"/>
          <w:sz w:val="24"/>
          <w:szCs w:val="24"/>
          <w:shd w:fill="FFFFFF" w:val="clear"/>
        </w:rPr>
        <w:t>Dispõe sobre o macrozoneamento e uso e ocupação do solo da Área Rural do Município de Campo do Tenente e dá outras providências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”, Projeto de Lei Complementar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n° 003/2025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que “</w:t>
      </w:r>
      <w:r>
        <w:rPr>
          <w:rStyle w:val="Strong"/>
          <w:rFonts w:eastAsia="Arial" w:cs="Arial" w:ascii="Arial" w:hAnsi="Arial"/>
          <w:b/>
          <w:bCs/>
          <w:color w:val="212529"/>
          <w:sz w:val="24"/>
          <w:szCs w:val="24"/>
          <w:shd w:fill="FFFFFF" w:val="clear"/>
        </w:rPr>
        <w:t>Define o perímetro urbano do município de Campo do Tenente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”, Projeto de Lei Complementar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n° 004/2025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que “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Dispõe sobre o zoneamento, uso e ocupação do solo do Município de Campo do Tenente e dá outras providências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”, Projeto de Lei Complementar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n° 005/2025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“Dispõe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sobre o parcelamento e remembramento e uso do solo no Município de Campo do Tenente e dá outras providências”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, Projeto de Lei Complementar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n°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006/2025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que “</w:t>
      </w:r>
      <w:r>
        <w:rPr>
          <w:rStyle w:val="Strong"/>
          <w:rFonts w:eastAsia="Arial" w:cs="Arial" w:ascii="Arial" w:hAnsi="Arial"/>
          <w:b/>
          <w:bCs/>
          <w:color w:val="212529"/>
          <w:sz w:val="24"/>
          <w:szCs w:val="24"/>
          <w:shd w:fill="FFFFFF" w:val="clear"/>
        </w:rPr>
        <w:t>Dispõe</w:t>
      </w:r>
      <w:r>
        <w:rPr>
          <w:rStyle w:val="Strong"/>
          <w:rFonts w:eastAsia="Arial" w:cs="Arial" w:ascii="Arial" w:hAnsi="Arial"/>
          <w:b w:val="false"/>
          <w:bCs w:val="false"/>
          <w:color w:val="212529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212529"/>
          <w:sz w:val="24"/>
          <w:szCs w:val="24"/>
          <w:shd w:fill="FFFFFF" w:val="clear"/>
        </w:rPr>
        <w:t>sobre os instrumentos urbanísticos de Campo do Tenente e dá outras providências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”, Projeto de Lei Complementar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n° 007/2025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que “</w:t>
      </w:r>
      <w:r>
        <w:rPr>
          <w:rStyle w:val="Strong"/>
          <w:rFonts w:eastAsia="Arial" w:cs="Arial" w:ascii="Arial" w:hAnsi="Arial"/>
          <w:b/>
          <w:bCs/>
          <w:color w:val="212529"/>
          <w:sz w:val="24"/>
          <w:szCs w:val="24"/>
          <w:shd w:fill="FFFFFF" w:val="clear"/>
        </w:rPr>
        <w:t>Dispõe sobre a hierarquização do sistema viário do Município de Campo do Tenente e dá outras providências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”, Projeto de Lei Complementar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n° 008/2025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que “</w:t>
      </w:r>
      <w:r>
        <w:rPr>
          <w:rStyle w:val="Strong"/>
          <w:rFonts w:eastAsia="Arial" w:cs="Arial" w:ascii="Arial" w:hAnsi="Arial"/>
          <w:b/>
          <w:bCs/>
          <w:color w:val="212529"/>
          <w:sz w:val="24"/>
          <w:szCs w:val="24"/>
          <w:shd w:fill="FFFFFF" w:val="clear"/>
        </w:rPr>
        <w:t>Dispõe sobre o código de obras e edificações do Município de Campo do Tenente e dá outras providências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”, Projeto de Lei Complementar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n° 009/2025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que “</w:t>
      </w:r>
      <w:r>
        <w:rPr>
          <w:rStyle w:val="Strong"/>
          <w:rFonts w:eastAsia="Arial" w:cs="Arial" w:ascii="Arial" w:hAnsi="Arial"/>
          <w:b/>
          <w:bCs/>
          <w:color w:val="212529"/>
          <w:sz w:val="24"/>
          <w:szCs w:val="24"/>
          <w:shd w:fill="FFFFFF" w:val="clear"/>
        </w:rPr>
        <w:t>Dispõe sobre o código de posturas do Município de Campo do Tenente e dá outras providências</w:t>
      </w:r>
      <w:r>
        <w:rPr>
          <w:rStyle w:val="Strong"/>
          <w:rFonts w:eastAsia="Arial" w:cs="Arial" w:ascii="Arial" w:hAnsi="Arial"/>
          <w:b w:val="false"/>
          <w:bCs w:val="false"/>
          <w:color w:val="212529"/>
          <w:sz w:val="24"/>
          <w:szCs w:val="24"/>
          <w:shd w:fill="FFFFFF" w:val="clear"/>
        </w:rPr>
        <w:t xml:space="preserve">”, todos de autoria do Poder Executivo. E o </w:t>
      </w:r>
      <w:r>
        <w:rPr>
          <w:rStyle w:val="Strong"/>
          <w:rFonts w:eastAsia="Arial" w:cs="Arial" w:ascii="Arial" w:hAnsi="Arial"/>
          <w:b/>
          <w:bCs/>
          <w:color w:val="212529"/>
          <w:sz w:val="24"/>
          <w:szCs w:val="24"/>
          <w:shd w:fill="FFFFFF" w:val="clear"/>
        </w:rPr>
        <w:t>Projeto de Lei n° 006/2025</w:t>
      </w:r>
      <w:r>
        <w:rPr>
          <w:rStyle w:val="Strong"/>
          <w:rFonts w:eastAsia="Arial" w:cs="Arial" w:ascii="Arial" w:hAnsi="Arial"/>
          <w:b w:val="false"/>
          <w:bCs w:val="false"/>
          <w:color w:val="212529"/>
          <w:sz w:val="24"/>
          <w:szCs w:val="24"/>
          <w:shd w:fill="FFFFFF" w:val="clear"/>
        </w:rPr>
        <w:t xml:space="preserve"> que </w:t>
      </w:r>
      <w:r>
        <w:rPr>
          <w:rStyle w:val="Strong"/>
          <w:rFonts w:eastAsia="Arial" w:cs="Arial" w:ascii="Arial" w:hAnsi="Arial"/>
          <w:b/>
          <w:bCs/>
          <w:color w:val="212529"/>
          <w:sz w:val="24"/>
          <w:szCs w:val="24"/>
          <w:shd w:fill="FFFFFF" w:val="clear"/>
        </w:rPr>
        <w:t xml:space="preserve">“Dispõe sobre a isenção por tempo determinado de imposto predial e territorial urbano – IPTU para novos loteamentos e condomínios, regularmente cadastrados na área urbana do município de Campo do Tenente e dá outras providências”, </w:t>
      </w:r>
      <w:r>
        <w:rPr>
          <w:rStyle w:val="Strong"/>
          <w:rFonts w:eastAsia="Arial" w:cs="Arial" w:ascii="Arial" w:hAnsi="Arial"/>
          <w:b w:val="false"/>
          <w:bCs w:val="false"/>
          <w:color w:val="212529"/>
          <w:sz w:val="24"/>
          <w:szCs w:val="24"/>
          <w:shd w:fill="FFFFFF" w:val="clear"/>
        </w:rPr>
        <w:t>e o</w:t>
      </w:r>
      <w:r>
        <w:rPr>
          <w:rStyle w:val="Strong"/>
          <w:rFonts w:eastAsia="Arial" w:cs="Arial" w:ascii="Arial" w:hAnsi="Arial"/>
          <w:b/>
          <w:bCs/>
          <w:color w:val="212529"/>
          <w:sz w:val="24"/>
          <w:szCs w:val="24"/>
          <w:shd w:fill="FFFFFF" w:val="clear"/>
        </w:rPr>
        <w:t xml:space="preserve"> Projeto de Lei n° 016/2025</w:t>
      </w:r>
      <w:r>
        <w:rPr>
          <w:rStyle w:val="Strong"/>
          <w:rFonts w:eastAsia="Arial" w:cs="Arial" w:ascii="Arial" w:hAnsi="Arial"/>
          <w:b w:val="false"/>
          <w:bCs w:val="false"/>
          <w:color w:val="212529"/>
          <w:sz w:val="24"/>
          <w:szCs w:val="24"/>
          <w:shd w:fill="FFFFFF" w:val="clear"/>
        </w:rPr>
        <w:t xml:space="preserve"> que </w:t>
      </w:r>
      <w:r>
        <w:rPr>
          <w:rStyle w:val="Strong"/>
          <w:rFonts w:eastAsia="Arial" w:cs="Arial" w:ascii="Arial" w:hAnsi="Arial"/>
          <w:b/>
          <w:bCs/>
          <w:color w:val="212529"/>
          <w:sz w:val="24"/>
          <w:szCs w:val="24"/>
          <w:shd w:fill="FFFFFF" w:val="clear"/>
        </w:rPr>
        <w:t xml:space="preserve">“Dispõe sobre a obrigatoriedade da inclusão de no mínimo uma atração de caráter religioso nas festividades municipais de Campo do Tenente com duração superior a um dia, e dá outras providências”, </w:t>
      </w:r>
      <w:r>
        <w:rPr>
          <w:rStyle w:val="Strong"/>
          <w:rFonts w:eastAsia="Arial" w:cs="Arial" w:ascii="Arial" w:hAnsi="Arial"/>
          <w:b w:val="false"/>
          <w:bCs w:val="false"/>
          <w:color w:val="212529"/>
          <w:sz w:val="24"/>
          <w:szCs w:val="24"/>
          <w:shd w:fill="FFFFFF" w:val="clear"/>
        </w:rPr>
        <w:t>de autoria</w:t>
      </w:r>
      <w:r>
        <w:rPr>
          <w:rStyle w:val="Strong"/>
          <w:rFonts w:eastAsia="Arial" w:cs="Arial" w:ascii="Arial" w:hAnsi="Arial"/>
          <w:b/>
          <w:bCs/>
          <w:color w:val="212529"/>
          <w:sz w:val="24"/>
          <w:szCs w:val="24"/>
          <w:shd w:fill="FFFFFF" w:val="clear"/>
        </w:rPr>
        <w:t xml:space="preserve">  </w:t>
      </w:r>
      <w:r>
        <w:rPr>
          <w:rStyle w:val="Strong"/>
          <w:rFonts w:eastAsia="Arial" w:cs="Arial" w:ascii="Arial" w:hAnsi="Arial"/>
          <w:b w:val="false"/>
          <w:bCs w:val="false"/>
          <w:color w:val="212529"/>
          <w:sz w:val="24"/>
          <w:szCs w:val="24"/>
          <w:shd w:fill="FFFFFF" w:val="clear"/>
        </w:rPr>
        <w:t xml:space="preserve">do Poder Legislativo.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Ambos os projetos permanecem nas respectivas comissões, aguardando o encaminhamento de informações necessárias para o prosseguimento das matérias. 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Dando prosseguimento aos trabalhos, o Presidente solicitou a leitura dos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Requerimentos nº 001/2026 e nº 002/2026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, que, após discussão, foram submetidos à apreciação do plenário e devidamente aprovados.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>Não havendo mais matérias a serem tratadas na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</w:t>
      </w:r>
      <w:r>
        <w:rPr>
          <w:rFonts w:eastAsia="Arial" w:cs="Arial" w:ascii="Arial" w:hAnsi="Arial"/>
          <w:b/>
          <w:bCs/>
          <w:color w:val="000000"/>
          <w:shd w:fill="FFFFFF" w:val="clear"/>
        </w:rPr>
        <w:t>Ordem do Dia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, o presidente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>deu início às Considerações Finais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,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>deixando a palavra livre aos vereadores que desejassem manifestar-se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. </w:t>
      </w:r>
      <w:r>
        <w:rPr>
          <w:rFonts w:ascii="Arial" w:hAnsi="Arial"/>
        </w:rPr>
        <w:t xml:space="preserve">Na oportunidade, o Vereador </w:t>
      </w:r>
      <w:r>
        <w:rPr>
          <w:rFonts w:ascii="Arial" w:hAnsi="Arial"/>
          <w:b/>
          <w:bCs/>
        </w:rPr>
        <w:t>Marcos Antonio Rodrigues</w:t>
      </w:r>
      <w:r>
        <w:rPr>
          <w:rFonts w:ascii="Arial" w:hAnsi="Arial"/>
        </w:rPr>
        <w:t xml:space="preserve"> solicitou o reenvio de ofício à Arteris, reiterando o pedido de implantação de lombada eletrônica no trevo do Km 183 da BR-116, em Rio Vermelho, em razão dos recorrentes acidentes e do risco aos usuários da via.  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Na sequência o presidente convocou os vereadores para a Sessão Ordinária n° 2.849 do dia 19 de fevereiro às 19:00 horas, após agradeceu a presença de todos, declarou encerrada a Sessão. Lida e achada conforme, vai a presente ata assinada por mim, </w:t>
      </w:r>
      <w:r>
        <w:rPr>
          <w:rFonts w:eastAsia="Arial" w:cs="Arial" w:ascii="Arial" w:hAnsi="Arial"/>
          <w:b w:val="false"/>
          <w:bCs/>
          <w:color w:val="000000"/>
          <w:shd w:fill="FFFFFF" w:val="clear"/>
        </w:rPr>
        <w:t>Gustavo Brun Ribas Pinto Vizentin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que secretariei e pelo Presidente Rafael de Jesus Ventura. </w:t>
      </w:r>
      <w:r>
        <w:rPr>
          <w:rFonts w:ascii="Arial" w:hAnsi="Arial"/>
        </w:rPr>
        <w:t>A presente ata encontra-se na íntegra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disponível no canal do Youtube da Câmara Municipal.</w:t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  <w:t xml:space="preserve">Rafael de Jesus Ventura                                              </w:t>
      </w:r>
      <w:r>
        <w:rPr>
          <w:rFonts w:cs="Arial" w:ascii="Arial" w:hAnsi="Arial"/>
          <w:b/>
        </w:rPr>
        <w:t>Gustavo Brun Ribas Pinto Vizentin</w:t>
      </w:r>
    </w:p>
    <w:p>
      <w:pPr>
        <w:pStyle w:val="Normal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        </w:t>
      </w:r>
      <w:r>
        <w:rPr>
          <w:rFonts w:cs="Arial" w:ascii="Arial" w:hAnsi="Arial"/>
          <w:b/>
        </w:rPr>
        <w:t>Presidente                                                                               1ª secretário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707" w:gutter="0" w:header="680" w:top="3119" w:footer="738" w:bottom="153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Bookman Old Style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1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2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2"/>
    <w:uiPriority w:val="9"/>
    <w:qFormat/>
    <w:pPr>
      <w:keepNext w:val="true"/>
      <w:keepLines/>
      <w:suppressAutoHyphens w:val="false"/>
      <w:spacing w:before="480" w:after="0"/>
      <w:outlineLvl w:val="0"/>
    </w:pPr>
    <w:rPr>
      <w:rFonts w:ascii="Cambria" w:hAnsi="Cambria"/>
      <w:b/>
      <w:bCs/>
      <w:color w:themeColor="accent1" w:themeShade="bf"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qFormat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RodapChar" w:customStyle="1">
    <w:name w:val="Rodapé Char"/>
    <w:basedOn w:val="DefaultParagraphFont"/>
    <w:link w:val="Rodap1"/>
    <w:qFormat/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styleId="CabealhoChar" w:customStyle="1">
    <w:name w:val="Cabeçalho Char"/>
    <w:basedOn w:val="DefaultParagraphFont"/>
    <w:qFormat/>
    <w:rPr>
      <w:sz w:val="24"/>
      <w:szCs w:val="24"/>
    </w:rPr>
  </w:style>
  <w:style w:type="character" w:styleId="Ttulo1Char" w:customStyle="1">
    <w:name w:val="Título 1 Char"/>
    <w:basedOn w:val="DefaultParagraphFont"/>
    <w:link w:val="Ttulo11"/>
    <w:qFormat/>
    <w:rPr>
      <w:rFonts w:ascii="Cambria" w:hAnsi="Cambria" w:eastAsia="Times New Roman" w:cs="Times New Roman"/>
      <w:color w:themeColor="accent1" w:themeShade="bf" w:val="365F91"/>
      <w:sz w:val="32"/>
      <w:szCs w:val="32"/>
    </w:rPr>
  </w:style>
  <w:style w:type="character" w:styleId="Nmerodelinha1" w:customStyle="1">
    <w:name w:val="Número de linha1"/>
    <w:qFormat/>
    <w:rPr/>
  </w:style>
  <w:style w:type="character" w:styleId="CabealhoChar1" w:customStyle="1">
    <w:name w:val="Cabeçalho Char1"/>
    <w:basedOn w:val="DefaultParagraphFont"/>
    <w:link w:val="Cabealho1"/>
    <w:qFormat/>
    <w:rPr>
      <w:sz w:val="24"/>
      <w:szCs w:val="24"/>
    </w:rPr>
  </w:style>
  <w:style w:type="character" w:styleId="Ttulo1Char1" w:customStyle="1">
    <w:name w:val="Título 1 Char1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Ttulo1Char2" w:customStyle="1">
    <w:name w:val="Título 1 Char2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selectable-text" w:customStyle="1">
    <w:name w:val="selectable-text"/>
    <w:basedOn w:val="DefaultParagraphFont"/>
    <w:qFormat/>
    <w:rPr/>
  </w:style>
  <w:style w:type="character" w:styleId="Marcadoresuser" w:customStyle="1">
    <w:name w:val="Marcadores (user)"/>
    <w:qFormat/>
    <w:rPr>
      <w:rFonts w:ascii="OpenSymbol" w:hAnsi="OpenSymbol" w:eastAsia="OpenSymbol" w:cs="OpenSymbol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pPr>
      <w:keepNext w:val="true"/>
      <w:keepLines/>
      <w:spacing w:before="240" w:after="0"/>
      <w:outlineLvl w:val="0"/>
    </w:pPr>
    <w:rPr>
      <w:rFonts w:ascii="Cambria" w:hAnsi="Cambria"/>
      <w:color w:themeColor="accent1" w:themeShade="bf" w:val="365F91"/>
      <w:sz w:val="32"/>
      <w:szCs w:val="32"/>
    </w:rPr>
  </w:style>
  <w:style w:type="paragraph" w:styleId="Ttulo21" w:customStyle="1">
    <w:name w:val="Título 21"/>
    <w:basedOn w:val="Normal"/>
    <w:next w:val="Normal"/>
    <w:qFormat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pPr>
      <w:keepNext w:val="true"/>
      <w:ind w:firstLine="708" w:star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1" w:customStyle="1">
    <w:name w:val="Cabeçalho1"/>
    <w:basedOn w:val="Normal"/>
    <w:link w:val="CabealhoChar1"/>
    <w:qFormat/>
    <w:pPr>
      <w:tabs>
        <w:tab w:val="clear" w:pos="708"/>
        <w:tab w:val="center" w:pos="4419" w:leader="none"/>
        <w:tab w:val="right" w:pos="8838" w:leader="none"/>
      </w:tabs>
      <w:suppressAutoHyphens w:val="false"/>
    </w:pPr>
    <w:rPr/>
  </w:style>
  <w:style w:type="paragraph" w:styleId="Rodap1" w:customStyle="1">
    <w:name w:val="Rodapé1"/>
    <w:basedOn w:val="Normal"/>
    <w:link w:val="RodapChar"/>
    <w:qFormat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BalloonText">
    <w:name w:val="Balloon Text"/>
    <w:basedOn w:val="Normal"/>
    <w:link w:val="TextodebaloChar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lineRule="auto" w:line="276" w:before="0" w:after="200"/>
      <w:ind w:star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xgmail-msonormal" w:customStyle="1">
    <w:name w:val="x_gmail-msonormal"/>
    <w:basedOn w:val="Normal"/>
    <w:qFormat/>
    <w:pPr>
      <w:spacing w:before="280" w:after="280"/>
    </w:pPr>
    <w:rPr/>
  </w:style>
  <w:style w:type="paragraph" w:styleId="western" w:customStyle="1">
    <w:name w:val="western"/>
    <w:basedOn w:val="Normal"/>
    <w:qFormat/>
    <w:pPr>
      <w:suppressAutoHyphens w:val="false"/>
      <w:spacing w:before="280" w:after="0"/>
      <w:jc w:val="center"/>
    </w:pPr>
    <w:rPr>
      <w:rFonts w:ascii="Bookman Old Style" w:hAnsi="Bookman Old Style"/>
    </w:rPr>
  </w:style>
  <w:style w:type="paragraph" w:styleId="Standard" w:customStyle="1">
    <w:name w:val="Standard"/>
    <w:qFormat/>
    <w:pPr>
      <w:widowControl/>
      <w:suppressAutoHyphens w:val="true"/>
      <w:overflowPunct w:val="true"/>
      <w:bidi w:val="0"/>
      <w:spacing w:before="0" w:after="0"/>
      <w:jc w:val="star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1" w:customStyle="1">
    <w:name w:val="Normal1"/>
    <w:qFormat/>
    <w:pPr>
      <w:widowControl/>
      <w:suppressAutoHyphens w:val="false"/>
      <w:overflowPunct w:val="true"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NoSpacing">
    <w:name w:val="No Spacing"/>
    <w:qFormat/>
    <w:pPr>
      <w:widowControl/>
      <w:suppressAutoHyphens w:val="fals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Cabealhoerodap1" w:customStyle="1">
    <w:name w:val="Cabeçalho e rodapé1"/>
    <w:basedOn w:val="Normal"/>
    <w:qFormat/>
    <w:pPr/>
    <w:rPr/>
  </w:style>
  <w:style w:type="paragraph" w:styleId="Cabealhoerodap2" w:customStyle="1">
    <w:name w:val="Cabeçalho e rodapé2"/>
    <w:basedOn w:val="Normal"/>
    <w:qFormat/>
    <w:pPr/>
    <w:rPr/>
  </w:style>
  <w:style w:type="paragraph" w:styleId="Cabealhoerodap3" w:customStyle="1">
    <w:name w:val="Cabeçalho e rodapé3"/>
    <w:basedOn w:val="Normal"/>
    <w:qFormat/>
    <w:pPr/>
    <w:rPr/>
  </w:style>
  <w:style w:type="paragraph" w:styleId="Cabealhoerodap4" w:customStyle="1">
    <w:name w:val="Cabeçalho e rodapé4"/>
    <w:basedOn w:val="Normal"/>
    <w:qFormat/>
    <w:pPr/>
    <w:rPr/>
  </w:style>
  <w:style w:type="paragraph" w:styleId="Cabealhoerodap5" w:customStyle="1">
    <w:name w:val="Cabeçalho e rodapé5"/>
    <w:basedOn w:val="Normal"/>
    <w:qFormat/>
    <w:pPr/>
    <w:rPr/>
  </w:style>
  <w:style w:type="paragraph" w:styleId="Cabealhoerodap6" w:customStyle="1">
    <w:name w:val="Cabeçalho e rodapé6"/>
    <w:basedOn w:val="Normal"/>
    <w:qFormat/>
    <w:pPr/>
    <w:rPr/>
  </w:style>
  <w:style w:type="paragraph" w:styleId="Cabealhoerodap7" w:customStyle="1">
    <w:name w:val="Cabeçalho e rodapé7"/>
    <w:basedOn w:val="Normal"/>
    <w:qFormat/>
    <w:pPr/>
    <w:rPr/>
  </w:style>
  <w:style w:type="paragraph" w:styleId="Cabealhoerodap8" w:customStyle="1">
    <w:name w:val="Cabeçalho e rodapé8"/>
    <w:basedOn w:val="Normal"/>
    <w:qFormat/>
    <w:pPr/>
    <w:rPr/>
  </w:style>
  <w:style w:type="paragraph" w:styleId="Cabealhoerodap9" w:customStyle="1">
    <w:name w:val="Cabeçalho e rodapé9"/>
    <w:basedOn w:val="Normal"/>
    <w:qFormat/>
    <w:pPr/>
    <w:rPr/>
  </w:style>
  <w:style w:type="paragraph" w:styleId="Cabealhoerodap10" w:customStyle="1">
    <w:name w:val="Cabeçalho e rodapé10"/>
    <w:basedOn w:val="Normal"/>
    <w:qFormat/>
    <w:pPr/>
    <w:rPr/>
  </w:style>
  <w:style w:type="paragraph" w:styleId="Cabealhoerodap11" w:customStyle="1">
    <w:name w:val="Cabeçalho e rodapé11"/>
    <w:basedOn w:val="Normal"/>
    <w:qFormat/>
    <w:pPr/>
    <w:rPr/>
  </w:style>
  <w:style w:type="paragraph" w:styleId="Cabealhoerodap12" w:customStyle="1">
    <w:name w:val="Cabeçalho e rodapé12"/>
    <w:basedOn w:val="Normal"/>
    <w:qFormat/>
    <w:pPr/>
    <w:rPr/>
  </w:style>
  <w:style w:type="paragraph" w:styleId="Cabealhoerodap13" w:customStyle="1">
    <w:name w:val="Cabeçalho e rodapé13"/>
    <w:basedOn w:val="Normal"/>
    <w:qFormat/>
    <w:pPr/>
    <w:rPr/>
  </w:style>
  <w:style w:type="paragraph" w:styleId="Cabealhoerodap14" w:customStyle="1">
    <w:name w:val="Cabeçalho e rodapé14"/>
    <w:basedOn w:val="Normal"/>
    <w:qFormat/>
    <w:pPr/>
    <w:rPr/>
  </w:style>
  <w:style w:type="paragraph" w:styleId="Cabealhoerodap15" w:customStyle="1">
    <w:name w:val="Cabeçalho e rodapé15"/>
    <w:basedOn w:val="Normal"/>
    <w:qFormat/>
    <w:pPr/>
    <w:rPr/>
  </w:style>
  <w:style w:type="paragraph" w:styleId="Cabealhoerodap16" w:customStyle="1">
    <w:name w:val="Cabeçalho e rodapé16"/>
    <w:basedOn w:val="Normal"/>
    <w:qFormat/>
    <w:pPr/>
    <w:rPr/>
  </w:style>
  <w:style w:type="paragraph" w:styleId="Cabealhoerodap17" w:customStyle="1">
    <w:name w:val="Cabeçalho e rodapé17"/>
    <w:basedOn w:val="Normal"/>
    <w:qFormat/>
    <w:pPr/>
    <w:rPr/>
  </w:style>
  <w:style w:type="paragraph" w:styleId="Cabealhoerodap18" w:customStyle="1">
    <w:name w:val="Cabeçalho e rodapé18"/>
    <w:basedOn w:val="Normal"/>
    <w:qFormat/>
    <w:pPr/>
    <w:rPr/>
  </w:style>
  <w:style w:type="paragraph" w:styleId="Cabealhoerodap19" w:customStyle="1">
    <w:name w:val="Cabeçalho e rodapé19"/>
    <w:basedOn w:val="Normal"/>
    <w:qFormat/>
    <w:pPr/>
    <w:rPr/>
  </w:style>
  <w:style w:type="paragraph" w:styleId="Cabealhoerodap20" w:customStyle="1">
    <w:name w:val="Cabeçalho e rodapé20"/>
    <w:basedOn w:val="Normal"/>
    <w:qFormat/>
    <w:pPr/>
    <w:rPr/>
  </w:style>
  <w:style w:type="paragraph" w:styleId="Cabealhoerodap21" w:customStyle="1">
    <w:name w:val="Cabeçalho e rodapé21"/>
    <w:basedOn w:val="Normal"/>
    <w:qFormat/>
    <w:pPr/>
    <w:rPr/>
  </w:style>
  <w:style w:type="paragraph" w:styleId="Cabealhoerodap22" w:customStyle="1">
    <w:name w:val="Cabeçalho e rodapé22"/>
    <w:basedOn w:val="Normal"/>
    <w:qFormat/>
    <w:pPr/>
    <w:rPr/>
  </w:style>
  <w:style w:type="paragraph" w:styleId="Cabealhoerodap23" w:customStyle="1">
    <w:name w:val="Cabeçalho e rodapé23"/>
    <w:basedOn w:val="Normal"/>
    <w:qFormat/>
    <w:pPr/>
    <w:rPr/>
  </w:style>
  <w:style w:type="paragraph" w:styleId="Cabealhoerodap24" w:customStyle="1">
    <w:name w:val="Cabeçalho e rodapé24"/>
    <w:basedOn w:val="Normal"/>
    <w:qFormat/>
    <w:pPr/>
    <w:rPr/>
  </w:style>
  <w:style w:type="paragraph" w:styleId="Cabealhoerodap25" w:customStyle="1">
    <w:name w:val="Cabeçalho e rodapé25"/>
    <w:basedOn w:val="Normal"/>
    <w:qFormat/>
    <w:pPr/>
    <w:rPr/>
  </w:style>
  <w:style w:type="paragraph" w:styleId="Cabealhoerodap26" w:customStyle="1">
    <w:name w:val="Cabeçalho e rodapé26"/>
    <w:basedOn w:val="Normal"/>
    <w:qFormat/>
    <w:pPr/>
    <w:rPr/>
  </w:style>
  <w:style w:type="paragraph" w:styleId="Cabealhoerodap27" w:customStyle="1">
    <w:name w:val="Cabeçalho e rodapé27"/>
    <w:basedOn w:val="Normal"/>
    <w:qFormat/>
    <w:pPr/>
    <w:rPr/>
  </w:style>
  <w:style w:type="paragraph" w:styleId="Cabealhoerodap28" w:customStyle="1">
    <w:name w:val="Cabeçalho e rodapé28"/>
    <w:basedOn w:val="Normal"/>
    <w:qFormat/>
    <w:pPr/>
    <w:rPr/>
  </w:style>
  <w:style w:type="paragraph" w:styleId="Cabealhoerodap29" w:customStyle="1">
    <w:name w:val="Cabeçalho e rodapé29"/>
    <w:basedOn w:val="Normal"/>
    <w:qFormat/>
    <w:pPr/>
    <w:rPr/>
  </w:style>
  <w:style w:type="paragraph" w:styleId="Cabealhoerodap30" w:customStyle="1">
    <w:name w:val="Cabeçalho e rodapé30"/>
    <w:basedOn w:val="Normal"/>
    <w:qFormat/>
    <w:pPr/>
    <w:rPr/>
  </w:style>
  <w:style w:type="paragraph" w:styleId="Cabealhoerodap31" w:customStyle="1">
    <w:name w:val="Cabeçalho e rodapé31"/>
    <w:basedOn w:val="Normal"/>
    <w:qFormat/>
    <w:pPr/>
    <w:rPr/>
  </w:style>
  <w:style w:type="paragraph" w:styleId="Cabealhoerodap32" w:customStyle="1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Header">
    <w:name w:val="header"/>
    <w:basedOn w:val="Cabealhoerodap1"/>
    <w:pPr/>
    <w:rPr/>
  </w:style>
  <w:style w:type="paragraph" w:styleId="Footer">
    <w:name w:val="footer"/>
    <w:basedOn w:val="Cabealhoerodap1"/>
    <w:pPr/>
    <w:rPr/>
  </w:style>
  <w:style w:type="numbering" w:styleId="Semlista" w:customStyle="1">
    <w:name w:val="Sem lista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EF5FA-5EF4-4907-87B1-6FF11734F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</TotalTime>
  <Application>LibreOffice/25.8.3.2$Windows_X86_64 LibreOffice_project/8ca8d55c161d602844f5428fa4b58097424e324e</Application>
  <AppVersion>15.0000</AppVersion>
  <Pages>2</Pages>
  <Words>988</Words>
  <Characters>5247</Characters>
  <CharactersWithSpaces>6369</CharactersWithSpaces>
  <Paragraphs>3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2025-10-14T17:45:00Z</dcterms:created>
  <dc:creator>DERLY</dc:creator>
  <dc:description/>
  <dc:language>pt-BR</dc:language>
  <cp:lastModifiedBy/>
  <cp:lastPrinted>2026-02-19T16:42:16Z</cp:lastPrinted>
  <dcterms:modified xsi:type="dcterms:W3CDTF">2026-02-19T16:45:02Z</dcterms:modified>
  <cp:revision>56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