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04B" w:rsidRDefault="00EE52AA" w:rsidP="00F9404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nº27</w:t>
      </w:r>
      <w:r w:rsidR="00534D14">
        <w:rPr>
          <w:rFonts w:ascii="Arial" w:hAnsi="Arial" w:cs="Arial"/>
          <w:b/>
          <w:sz w:val="24"/>
          <w:szCs w:val="24"/>
        </w:rPr>
        <w:t>6</w:t>
      </w:r>
      <w:r w:rsidR="00F9404B">
        <w:rPr>
          <w:rFonts w:ascii="Arial" w:hAnsi="Arial" w:cs="Arial"/>
          <w:b/>
          <w:sz w:val="24"/>
          <w:szCs w:val="24"/>
        </w:rPr>
        <w:t>/1962</w:t>
      </w:r>
    </w:p>
    <w:p w:rsidR="00F9404B" w:rsidRDefault="00534D14" w:rsidP="00F9404B">
      <w:pPr>
        <w:ind w:left="424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Autoriza a criação de um armazém reembolsável.</w:t>
      </w:r>
    </w:p>
    <w:p w:rsidR="00F9404B" w:rsidRDefault="00F9404B" w:rsidP="00F940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de Bicas por seus vereadores aprovou e eu, seu presidente, promulgo a seguinte lei:</w:t>
      </w:r>
    </w:p>
    <w:p w:rsidR="00F9404B" w:rsidRDefault="00F9404B" w:rsidP="00F940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 </w:t>
      </w:r>
      <w:r w:rsidR="00534D14">
        <w:rPr>
          <w:rFonts w:ascii="Arial" w:hAnsi="Arial" w:cs="Arial"/>
          <w:sz w:val="24"/>
          <w:szCs w:val="24"/>
        </w:rPr>
        <w:t>o Poder Executivo autorizado a criar um armazém reembolsável, destinado a atender os servidores públicos municipais.</w:t>
      </w:r>
    </w:p>
    <w:p w:rsidR="00534D14" w:rsidRDefault="00534D14" w:rsidP="00F940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Parágrafo único- Em casos excepcionais poderá atender aos municípios em geral.</w:t>
      </w:r>
    </w:p>
    <w:p w:rsidR="00F9404B" w:rsidRDefault="00F9404B" w:rsidP="00F940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2º- </w:t>
      </w:r>
      <w:r w:rsidR="00534D14">
        <w:rPr>
          <w:rFonts w:ascii="Arial" w:hAnsi="Arial" w:cs="Arial"/>
          <w:sz w:val="24"/>
          <w:szCs w:val="24"/>
        </w:rPr>
        <w:t>Para atender às despesas decorrentes desta lei, fica aberto o Crédito Especial de Cr$ 200.000,00 (duzentos mil cruzeiros).</w:t>
      </w:r>
    </w:p>
    <w:p w:rsidR="00F9404B" w:rsidRDefault="00521079" w:rsidP="00F940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</w:t>
      </w:r>
      <w:r w:rsidR="00F9404B">
        <w:rPr>
          <w:rFonts w:ascii="Arial" w:hAnsi="Arial" w:cs="Arial"/>
          <w:b/>
          <w:sz w:val="24"/>
          <w:szCs w:val="24"/>
        </w:rPr>
        <w:t>º-</w:t>
      </w:r>
      <w:r w:rsidR="00F9404B">
        <w:rPr>
          <w:rFonts w:ascii="Arial" w:hAnsi="Arial" w:cs="Arial"/>
          <w:sz w:val="24"/>
          <w:szCs w:val="24"/>
        </w:rPr>
        <w:t xml:space="preserve"> Revogadas as disposições em contrário, esta lei entrará em vigor a partir de 1º de janeiro de 1963.</w:t>
      </w:r>
    </w:p>
    <w:p w:rsidR="00EA4DC5" w:rsidRDefault="00EA4DC5" w:rsidP="00F940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a quem o conhecimento e execução desta lei pertencer que a cumpram e a façam cumprir tão inteiramente como nela se contém.</w:t>
      </w:r>
    </w:p>
    <w:p w:rsidR="00EA4DC5" w:rsidRDefault="00EA4DC5" w:rsidP="00F940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Bicas, 29 de novembro de 1962.</w:t>
      </w:r>
    </w:p>
    <w:p w:rsidR="00EA4DC5" w:rsidRPr="00F9404B" w:rsidRDefault="00EA4DC5" w:rsidP="00F940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Dr. Sebastião Campos                                                                                                                                                                      Presidente da Câmara Municipal</w:t>
      </w:r>
    </w:p>
    <w:sectPr w:rsidR="00EA4DC5" w:rsidRPr="00F9404B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F9404B"/>
    <w:rsid w:val="00521079"/>
    <w:rsid w:val="00534D14"/>
    <w:rsid w:val="00564743"/>
    <w:rsid w:val="009E509C"/>
    <w:rsid w:val="00AF099C"/>
    <w:rsid w:val="00B13DD1"/>
    <w:rsid w:val="00CC2E3E"/>
    <w:rsid w:val="00EA4DC5"/>
    <w:rsid w:val="00EE52AA"/>
    <w:rsid w:val="00F940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2014-06-26T11:48:00Z</dcterms:created>
  <dcterms:modified xsi:type="dcterms:W3CDTF">2014-06-26T11:48:00Z</dcterms:modified>
</cp:coreProperties>
</file>