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fontTable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fonts/font18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b/>
          <w:bCs/>
          <w:i w:val="false"/>
          <w:iCs w:val="false"/>
          <w:position w:val="0"/>
          <w:sz w:val="24"/>
          <w:sz w:val="24"/>
          <w:szCs w:val="24"/>
          <w:shd w:fill="auto" w:val="clear"/>
          <w:vertAlign w:val="baseline"/>
          <w:lang w:val="pt-BR"/>
        </w:rPr>
        <w:t>RESOLUÇÃO Nº 496, DE 19 DE NOVEMBRO DE 2025</w:t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 w:val="false"/>
        <w:bidi w:val="0"/>
        <w:spacing w:lineRule="auto" w:line="276" w:before="0" w:after="0"/>
        <w:ind w:hanging="0" w:left="4592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  <w:t>Altera a Resolução nº 391, de 18 de dezembro de 2017</w:t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 w:val="fals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  <w:t xml:space="preserve">A CÂMARA MUNICIPAL DE TIMÓTEO aprovou e eu promulgo a seguinte </w:t>
      </w:r>
      <w:r>
        <w:rPr>
          <w:rFonts w:ascii="Arial" w:hAnsi="Arial"/>
          <w:b/>
          <w:bCs/>
          <w:sz w:val="24"/>
          <w:szCs w:val="24"/>
          <w:lang w:val="pt-BR"/>
        </w:rPr>
        <w:t xml:space="preserve">RESOLUÇÃO: </w:t>
      </w:r>
    </w:p>
    <w:p>
      <w:pPr>
        <w:pStyle w:val="Normal"/>
        <w:widowControl w:val="fals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 w:val="fals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b/>
          <w:bCs/>
          <w:position w:val="0"/>
          <w:sz w:val="24"/>
          <w:sz w:val="24"/>
          <w:szCs w:val="24"/>
          <w:vertAlign w:val="baseline"/>
          <w:lang w:val="pt-BR"/>
        </w:rPr>
        <w:t xml:space="preserve">Art. 1º </w:t>
      </w:r>
      <w:r>
        <w:rPr>
          <w:rFonts w:eastAsia="Arial" w:cs="Arial" w:ascii="Arial" w:hAnsi="Arial"/>
          <w:b w:val="false"/>
          <w:bCs w:val="false"/>
          <w:position w:val="0"/>
          <w:sz w:val="24"/>
          <w:sz w:val="24"/>
          <w:szCs w:val="24"/>
          <w:vertAlign w:val="baseline"/>
          <w:lang w:val="pt-BR"/>
        </w:rPr>
        <w:t>O Artigo 2º da Resolução nº 391, de 18 de dezembro de 2017, que “Dispõe sobre a concessão de cestas comemorativas por ocasião das festividades de natal aos servidores da Câmara Municipal de Timóteo”, passa a vigorar com a seguinte redação:</w:t>
      </w:r>
    </w:p>
    <w:p>
      <w:pPr>
        <w:pStyle w:val="Normal"/>
        <w:widowControl w:val="fals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 w:val="false"/>
        <w:bidi w:val="0"/>
        <w:spacing w:lineRule="auto" w:line="276" w:before="0" w:after="0"/>
        <w:ind w:hanging="0" w:left="1701" w:right="0"/>
        <w:jc w:val="both"/>
        <w:rPr>
          <w:rFonts w:ascii="Arial" w:hAnsi="Arial"/>
          <w:i/>
          <w:i/>
          <w:iCs/>
          <w:sz w:val="24"/>
          <w:szCs w:val="24"/>
          <w:lang w:val="pt-BR"/>
        </w:rPr>
      </w:pPr>
      <w:r>
        <w:rPr>
          <w:rFonts w:eastAsia="Arial" w:cs="Arial" w:ascii="Arial" w:hAnsi="Arial"/>
          <w:b/>
          <w:bCs/>
          <w:i/>
          <w:iCs/>
          <w:position w:val="0"/>
          <w:sz w:val="24"/>
          <w:sz w:val="24"/>
          <w:szCs w:val="24"/>
          <w:vertAlign w:val="baseline"/>
          <w:lang w:val="pt-BR"/>
        </w:rPr>
        <w:t>Art. 2º</w:t>
      </w:r>
      <w:r>
        <w:rPr>
          <w:rFonts w:eastAsia="Arial" w:cs="Arial" w:ascii="Arial" w:hAnsi="Arial"/>
          <w:b w:val="false"/>
          <w:bCs w:val="false"/>
          <w:i/>
          <w:iCs/>
          <w:position w:val="0"/>
          <w:sz w:val="24"/>
          <w:sz w:val="24"/>
          <w:szCs w:val="24"/>
          <w:vertAlign w:val="baseline"/>
          <w:lang w:val="pt-BR"/>
        </w:rPr>
        <w:t xml:space="preserve"> Terão direito à cesta de que trata esta Resolução os servidores efetivos, ativos, comissionados, contratados por tempo determinado e estagiários.</w:t>
      </w:r>
    </w:p>
    <w:p>
      <w:pPr>
        <w:pStyle w:val="Normal"/>
        <w:widowControl w:val="fals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 w:val="fals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b/>
          <w:bCs/>
          <w:position w:val="0"/>
          <w:sz w:val="24"/>
          <w:sz w:val="24"/>
          <w:szCs w:val="24"/>
          <w:vertAlign w:val="baseline"/>
          <w:lang w:val="pt-BR"/>
        </w:rPr>
        <w:t xml:space="preserve">Art. 2º </w:t>
      </w: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  <w:lang w:val="pt-BR"/>
        </w:rPr>
        <w:t xml:space="preserve"> Esta Resolução entra em vigor na data de sua publicação.</w:t>
      </w:r>
    </w:p>
    <w:p>
      <w:pPr>
        <w:pStyle w:val="Normal"/>
        <w:widowControl w:val="false"/>
        <w:bidi w:val="0"/>
        <w:spacing w:lineRule="auto" w:line="276" w:before="0" w:after="0"/>
        <w:ind w:firstLine="1701" w:left="0" w:right="0"/>
        <w:jc w:val="both"/>
        <w:rPr>
          <w:rFonts w:eastAsia="Arial" w:cs="Arial"/>
          <w:position w:val="0"/>
          <w:sz w:val="24"/>
          <w:sz w:val="24"/>
          <w:vertAlign w:val="baseline"/>
        </w:rPr>
      </w:pPr>
      <w:r>
        <w:rPr>
          <w:rFonts w:eastAsia="Arial" w:cs="Arial"/>
          <w:position w:val="0"/>
          <w:sz w:val="24"/>
          <w:sz w:val="24"/>
          <w:vertAlign w:val="baseline"/>
        </w:rPr>
      </w:r>
    </w:p>
    <w:p>
      <w:pPr>
        <w:pStyle w:val="Normal"/>
        <w:widowControl w:val="false"/>
        <w:bidi w:val="0"/>
        <w:spacing w:lineRule="auto" w:line="276" w:before="0" w:after="0"/>
        <w:ind w:firstLine="1701" w:left="0" w:right="0"/>
        <w:jc w:val="both"/>
        <w:rPr>
          <w:rFonts w:eastAsia="Arial" w:cs="Arial"/>
          <w:position w:val="0"/>
          <w:sz w:val="24"/>
          <w:sz w:val="24"/>
          <w:vertAlign w:val="baseline"/>
        </w:rPr>
      </w:pPr>
      <w:r>
        <w:rPr>
          <w:rFonts w:eastAsia="Arial" w:cs="Arial"/>
          <w:position w:val="0"/>
          <w:sz w:val="24"/>
          <w:sz w:val="24"/>
          <w:vertAlign w:val="baseline"/>
        </w:rPr>
      </w:r>
    </w:p>
    <w:p>
      <w:pPr>
        <w:pStyle w:val="Normal"/>
        <w:widowControl w:val="false"/>
        <w:bidi w:val="0"/>
        <w:spacing w:lineRule="auto" w:line="276" w:before="0" w:after="0"/>
        <w:ind w:hanging="0" w:left="0" w:right="0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  <w:lang w:val="pt-BR"/>
        </w:rPr>
        <w:t>Timóteo,  19 de novembro de 2025</w:t>
      </w:r>
    </w:p>
    <w:p>
      <w:pPr>
        <w:pStyle w:val="Normal"/>
        <w:widowControl w:val="false"/>
        <w:bidi w:val="0"/>
        <w:spacing w:lineRule="auto" w:line="276" w:before="0" w:after="0"/>
        <w:ind w:hanging="0" w:left="0" w:right="0"/>
        <w:jc w:val="center"/>
        <w:rPr>
          <w:rFonts w:eastAsia="Arial" w:cs="Arial"/>
          <w:position w:val="0"/>
          <w:sz w:val="24"/>
          <w:sz w:val="24"/>
          <w:vertAlign w:val="baseline"/>
        </w:rPr>
      </w:pPr>
      <w:r>
        <w:rPr>
          <w:rFonts w:eastAsia="Arial" w:cs="Arial"/>
          <w:position w:val="0"/>
          <w:sz w:val="24"/>
          <w:sz w:val="24"/>
          <w:vertAlign w:val="baseline"/>
        </w:rPr>
      </w:r>
    </w:p>
    <w:p>
      <w:pPr>
        <w:pStyle w:val="Normal"/>
        <w:widowControl w:val="false"/>
        <w:bidi w:val="0"/>
        <w:spacing w:lineRule="auto" w:line="276" w:before="0" w:after="0"/>
        <w:ind w:hanging="0" w:left="0" w:right="0"/>
        <w:jc w:val="center"/>
        <w:rPr>
          <w:rFonts w:eastAsia="Arial" w:cs="Arial"/>
          <w:position w:val="0"/>
          <w:sz w:val="24"/>
          <w:sz w:val="24"/>
          <w:vertAlign w:val="baseline"/>
        </w:rPr>
      </w:pPr>
      <w:r>
        <w:rPr>
          <w:rFonts w:eastAsia="Arial" w:cs="Arial"/>
          <w:position w:val="0"/>
          <w:sz w:val="24"/>
          <w:sz w:val="24"/>
          <w:vertAlign w:val="baseline"/>
        </w:rPr>
      </w:r>
    </w:p>
    <w:p>
      <w:pPr>
        <w:pStyle w:val="Normal"/>
        <w:widowControl w:val="false"/>
        <w:bidi w:val="0"/>
        <w:spacing w:lineRule="auto" w:line="276" w:before="0" w:after="0"/>
        <w:ind w:hanging="0" w:left="0" w:right="0"/>
        <w:jc w:val="center"/>
        <w:rPr>
          <w:rFonts w:eastAsia="Arial" w:cs="Arial"/>
          <w:position w:val="0"/>
          <w:sz w:val="24"/>
          <w:sz w:val="24"/>
          <w:vertAlign w:val="baseline"/>
        </w:rPr>
      </w:pPr>
      <w:r>
        <w:rPr>
          <w:rFonts w:eastAsia="Arial" w:cs="Arial"/>
          <w:position w:val="0"/>
          <w:sz w:val="24"/>
          <w:sz w:val="24"/>
          <w:vertAlign w:val="baseline"/>
        </w:rPr>
      </w:r>
    </w:p>
    <w:p>
      <w:pPr>
        <w:pStyle w:val="Normal"/>
        <w:widowControl w:val="false"/>
        <w:bidi w:val="0"/>
        <w:spacing w:lineRule="auto" w:line="276" w:before="0" w:after="0"/>
        <w:ind w:hanging="0" w:left="0" w:right="0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  <w:lang w:val="pt-BR"/>
        </w:rPr>
        <w:t>Marcus Fernandes</w:t>
      </w:r>
    </w:p>
    <w:p>
      <w:pPr>
        <w:pStyle w:val="Normal"/>
        <w:widowControl w:val="false"/>
        <w:bidi w:val="0"/>
        <w:spacing w:lineRule="auto" w:line="276" w:before="0" w:after="0"/>
        <w:ind w:hanging="0" w:left="0" w:right="0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  <w:lang w:val="pt-BR"/>
        </w:rPr>
        <w:t>1º Vice-Presidente</w:t>
      </w:r>
    </w:p>
    <w:p>
      <w:pPr>
        <w:pStyle w:val="Normal"/>
        <w:widowControl w:val="false"/>
        <w:bidi w:val="0"/>
        <w:spacing w:lineRule="auto" w:line="276" w:before="0" w:after="0"/>
        <w:ind w:hanging="0" w:left="0" w:right="0"/>
        <w:jc w:val="center"/>
        <w:rPr>
          <w:rFonts w:eastAsia="Arial" w:cs="Arial"/>
          <w:position w:val="0"/>
          <w:sz w:val="24"/>
          <w:sz w:val="24"/>
          <w:vertAlign w:val="baseline"/>
        </w:rPr>
      </w:pPr>
      <w:r>
        <w:rPr>
          <w:rFonts w:eastAsia="Arial" w:cs="Arial"/>
          <w:position w:val="0"/>
          <w:sz w:val="24"/>
          <w:sz w:val="24"/>
          <w:vertAlign w:val="baseline"/>
        </w:rPr>
      </w:r>
    </w:p>
    <w:p>
      <w:pPr>
        <w:pStyle w:val="Normal"/>
        <w:widowControl w:val="false"/>
        <w:bidi w:val="0"/>
        <w:spacing w:lineRule="auto" w:line="276" w:before="0" w:after="0"/>
        <w:ind w:hanging="0" w:left="0" w:right="0"/>
        <w:jc w:val="center"/>
        <w:rPr>
          <w:rFonts w:eastAsia="Arial" w:cs="Arial"/>
          <w:position w:val="0"/>
          <w:sz w:val="24"/>
          <w:sz w:val="24"/>
          <w:vertAlign w:val="baseline"/>
        </w:rPr>
      </w:pPr>
      <w:r>
        <w:rPr>
          <w:rFonts w:eastAsia="Arial" w:cs="Arial"/>
          <w:position w:val="0"/>
          <w:sz w:val="24"/>
          <w:sz w:val="24"/>
          <w:vertAlign w:val="baseline"/>
        </w:rPr>
      </w:r>
    </w:p>
    <w:p>
      <w:pPr>
        <w:pStyle w:val="Normal"/>
        <w:widowControl w:val="false"/>
        <w:bidi w:val="0"/>
        <w:spacing w:lineRule="auto" w:line="276" w:before="0" w:after="0"/>
        <w:ind w:hanging="0" w:left="0" w:right="0"/>
        <w:jc w:val="center"/>
        <w:rPr>
          <w:rFonts w:eastAsia="Arial" w:cs="Arial"/>
          <w:position w:val="0"/>
          <w:sz w:val="24"/>
          <w:sz w:val="24"/>
          <w:vertAlign w:val="baseline"/>
        </w:rPr>
      </w:pPr>
      <w:r>
        <w:rPr>
          <w:rFonts w:eastAsia="Arial" w:cs="Arial"/>
          <w:position w:val="0"/>
          <w:sz w:val="24"/>
          <w:sz w:val="24"/>
          <w:vertAlign w:val="baseline"/>
        </w:rPr>
      </w:r>
    </w:p>
    <w:p>
      <w:pPr>
        <w:pStyle w:val="Normal"/>
        <w:widowControl w:val="false"/>
        <w:bidi w:val="0"/>
        <w:spacing w:lineRule="auto" w:line="276" w:before="0" w:after="0"/>
        <w:ind w:hanging="0" w:left="0" w:right="0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  <w:lang w:val="pt-BR"/>
        </w:rPr>
        <w:t>Fred Gualberto</w:t>
      </w:r>
    </w:p>
    <w:p>
      <w:pPr>
        <w:pStyle w:val="Normal"/>
        <w:widowControl w:val="false"/>
        <w:bidi w:val="0"/>
        <w:spacing w:lineRule="auto" w:line="276" w:before="0" w:after="0"/>
        <w:ind w:hanging="0" w:left="0" w:right="0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  <w:lang w:val="pt-BR"/>
        </w:rPr>
        <w:t>2</w:t>
      </w: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  <w:lang w:val="pt-BR"/>
        </w:rPr>
        <w:t>ª Secretári</w:t>
      </w: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  <w:lang w:val="pt-BR"/>
        </w:rPr>
        <w:t>o</w:t>
      </w:r>
    </w:p>
    <w:sectPr>
      <w:type w:val="nextPage"/>
      <w:pgSz w:w="11906" w:h="16838"/>
      <w:pgMar w:left="1701" w:right="1134" w:gutter="0" w:header="0" w:top="2268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Liberation Sans">
    <w:altName w:val="Arial"/>
    <w:charset w:val="00"/>
    <w:family w:val="roman"/>
    <w:pitch w:val="variable"/>
    <w:embedRegular r:id="rId14" w:fontKey="{0E014A78-CABC-4EF0-12AC-5CD89AEFDE0E}"/>
  </w:font>
  <w:font w:name="Georgia">
    <w:charset w:val="00"/>
    <w:family w:val="roman"/>
    <w:pitch w:val="variable"/>
    <w:embedRegular r:id="rId15" w:fontKey="{0F014A78-CABC-4EF0-12AC-5CD89AEFDE0F}"/>
    <w:embedBold r:id="rId16" w:fontKey="{10014A78-CABC-4EF0-12AC-5CD89AEFDE10}"/>
    <w:embedItalic r:id="rId17" w:fontKey="{11014A78-CABC-4EF0-12AC-5CD89AEFDE11}"/>
    <w:embedBoldItalic r:id="rId18" w:fontKey="{12014A78-CABC-4EF0-12AC-5CD89AEFDE12}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bCs/>
      <w:sz w:val="48"/>
      <w:szCs w:val="48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bCs/>
      <w:sz w:val="36"/>
      <w:szCs w:val="36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bCs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bCs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bCs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bCs/>
      <w:sz w:val="20"/>
      <w:szCs w:val="20"/>
    </w:rPr>
  </w:style>
  <w:style w:type="character" w:styleId="Absatz-Standardschriftart">
    <w:name w:val="Absatz-Standardschriftar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Strong">
    <w:name w:val="Strong"/>
    <w:qFormat/>
    <w:rPr>
      <w:b/>
      <w:bCs/>
      <w:w w:val="100"/>
      <w:position w:val="0"/>
      <w:sz w:val="24"/>
      <w:sz w:val="24"/>
      <w:effect w:val="none"/>
      <w:vertAlign w:val="baseline"/>
      <w:em w:val="none"/>
    </w:rPr>
  </w:style>
  <w:style w:type="paragraph" w:styleId="Ttulo">
    <w:name w:val="Título"/>
    <w:basedOn w:val="Normal1"/>
    <w:next w:val="BodyText"/>
    <w:qFormat/>
    <w:pPr>
      <w:keepNext w:val="true"/>
      <w:widowControl w:val="false"/>
      <w:suppressAutoHyphens w:val="false"/>
      <w:bidi w:val="0"/>
      <w:spacing w:lineRule="atLeast" w:line="1" w:before="240" w:after="120"/>
      <w:textAlignment w:val="top"/>
      <w:outlineLvl w:val="0"/>
    </w:pPr>
    <w:rPr>
      <w:rFonts w:ascii="Liberation Sans" w:hAnsi="Liberation Sans" w:eastAsia="WenQuanYi Micro Hei" w:cs="Lohit Hindi"/>
      <w:w w:val="100"/>
      <w:kern w:val="2"/>
      <w:position w:val="-1"/>
      <w:sz w:val="28"/>
      <w:szCs w:val="28"/>
      <w:effect w:val="none"/>
      <w:em w:val="none"/>
      <w:lang w:val="pt-BR" w:eastAsia="zh-CN" w:bidi="hi-IN"/>
    </w:rPr>
  </w:style>
  <w:style w:type="paragraph" w:styleId="BodyText">
    <w:name w:val="Body Text"/>
    <w:basedOn w:val="Normal1"/>
    <w:qFormat/>
    <w:pPr>
      <w:widowControl w:val="false"/>
      <w:suppressAutoHyphens w:val="false"/>
      <w:bidi w:val="0"/>
      <w:spacing w:lineRule="atLeast" w:line="1" w:before="0" w:after="120"/>
      <w:textAlignment w:val="top"/>
      <w:outlineLvl w:val="0"/>
    </w:pPr>
    <w:rPr>
      <w:rFonts w:ascii="Liberation Serif" w:hAnsi="Liberation Serif" w:eastAsia="WenQuanYi Micro Hei" w:cs="Lohit Hindi"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List">
    <w:name w:val="List"/>
    <w:basedOn w:val="BodyText"/>
    <w:qFormat/>
    <w:pPr>
      <w:widowControl w:val="false"/>
      <w:suppressAutoHyphens w:val="false"/>
      <w:bidi w:val="0"/>
      <w:spacing w:lineRule="atLeast" w:line="1" w:before="0" w:after="120"/>
      <w:textAlignment w:val="top"/>
    </w:pPr>
    <w:rPr>
      <w:rFonts w:ascii="Liberation Serif" w:hAnsi="Liberation Serif" w:eastAsia="WenQuanYi Micro Hei" w:cs="Lohit Hind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">
    <w:name w:val="Caption"/>
    <w:basedOn w:val="Normal1"/>
    <w:qFormat/>
    <w:pPr>
      <w:widowControl w:val="false"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WenQuanYi Micro Hei" w:cs="Lohit Hind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Ndice">
    <w:name w:val="Índice"/>
    <w:basedOn w:val="Normal1"/>
    <w:qFormat/>
    <w:pPr>
      <w:widowControl w:val="false"/>
      <w:suppressLineNumbers/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WenQuanYi Micro Hei" w:cs="Lohit Hind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Normal1" w:default="1">
    <w:name w:val="normal1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bCs/>
      <w:sz w:val="72"/>
      <w:szCs w:val="72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<Relationship Id="rId18" Type="http://schemas.openxmlformats.org/officeDocument/2006/relationships/font" Target="fonts/font18.odttf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Hm8km7YwqNoEF7NOmxZ/ueRAR6A==">CgMxLjA4AHIhMXRWTEdsaFFtY2dFQjBsaHMwc1VXQ0trUkhacmFiUXNU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38</TotalTime>
  <Application>LibreOffice/24.2.3.2$Windows_X86_64 LibreOffice_project/433d9c2ded56988e8a90e6b2e771ee4e6a5ab2ba</Application>
  <AppVersion>15.0000</AppVersion>
  <Pages>1</Pages>
  <Words>123</Words>
  <Characters>612</Characters>
  <CharactersWithSpaces>727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2018-01-05T15:01:55Z</dcterms:created>
  <dc:creator>Sandra Cardoso</dc:creator>
  <dc:description/>
  <dc:language>pt-BR</dc:language>
  <cp:lastModifiedBy/>
  <cp:lastPrinted>2025-11-19T13:30:19Z</cp:lastPrinted>
  <dcterms:modified xsi:type="dcterms:W3CDTF">2025-11-19T13:30:24Z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