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7700" cy="6762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00pt;height:53.25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CÂMARA MUNICIPAL DE CANGUÇU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6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ESTADO DO RIO GRANDE DO SUL</w:t>
      </w:r>
      <w:r>
        <w:rPr>
          <w:rFonts w:ascii="Verdana" w:hAnsi="Verdana"/>
          <w:b/>
        </w:rPr>
      </w:r>
      <w:r>
        <w:rPr>
          <w:rFonts w:ascii="Verdana" w:hAnsi="Verdana"/>
          <w:b/>
        </w:rPr>
      </w:r>
    </w:p>
    <w:p>
      <w:pPr>
        <w:pStyle w:val="834"/>
        <w:rPr>
          <w:rFonts w:ascii="Verdana" w:hAnsi="Verdana"/>
          <w:b/>
          <w:bCs/>
          <w:color w:val="17365d"/>
          <w:sz w:val="20"/>
          <w:u w:val="single"/>
        </w:rPr>
      </w:pPr>
      <w:r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-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PP</w:t>
      </w:r>
      <w:r>
        <w:rPr>
          <w:rFonts w:ascii="Verdana" w:hAnsi="Verdana"/>
          <w:b/>
          <w:bCs/>
          <w:color w:val="17365d"/>
          <w:sz w:val="20"/>
          <w:u w:val="single"/>
        </w:rPr>
      </w:r>
      <w:r>
        <w:rPr>
          <w:rFonts w:ascii="Verdana" w:hAnsi="Verdana"/>
          <w:b/>
          <w:bCs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</w:rPr>
        <w:t xml:space="preserve">            </w:t>
      </w:r>
      <w:r>
        <w:rPr>
          <w:rFonts w:ascii="Verdana" w:hAnsi="Verdana"/>
          <w:b/>
          <w:color w:val="17365d"/>
          <w:sz w:val="20"/>
          <w:u w:val="single"/>
        </w:rPr>
        <w:t xml:space="preserve">EMENDA MODIFICATIVA</w:t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  <w:u w:val="single"/>
        </w:rPr>
        <w:outlineLvl w:val="0"/>
      </w:pPr>
      <w:r>
        <w:rPr>
          <w:rFonts w:ascii="Verdana" w:hAnsi="Verdana"/>
          <w:sz w:val="20"/>
          <w:u w:val="single"/>
        </w:rPr>
        <w:t xml:space="preserve">  </w:t>
      </w:r>
      <w:r>
        <w:rPr>
          <w:rFonts w:ascii="Verdana" w:hAnsi="Verdana"/>
          <w:sz w:val="20"/>
          <w:u w:val="single"/>
        </w:rPr>
      </w:r>
      <w:r>
        <w:rPr>
          <w:rFonts w:ascii="Verdana" w:hAnsi="Verdana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</w:rPr>
        <w:t xml:space="preserve">O VEREADOR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EXECUTIVA Nº 85/2023 QUE “</w:t>
      </w:r>
      <w:r>
        <w:rPr>
          <w:rFonts w:ascii="Verdana" w:hAnsi="Verdana"/>
          <w:b/>
          <w:sz w:val="20"/>
        </w:rPr>
        <w:t xml:space="preserve">DISPÕE SOBRE AS DIRETRIZES ORÇAMENTÁRIAS PARA O EXERCÍCIO DE 2024 E DÁ OUTRAS PROVIDÊNCIAS"</w:t>
      </w:r>
      <w:r>
        <w:rPr>
          <w:rFonts w:ascii="Verdana" w:hAnsi="Verdana"/>
          <w:b/>
          <w:sz w:val="20"/>
        </w:rPr>
        <w:t xml:space="preserve">- LDO, da seguinte forma:</w:t>
      </w:r>
      <w:r>
        <w:rPr>
          <w:rFonts w:ascii="Verdana" w:hAnsi="Verdana"/>
          <w:b/>
          <w:bCs/>
          <w:sz w:val="20"/>
          <w:szCs w:val="20"/>
        </w:rPr>
      </w:r>
      <w:r>
        <w:rPr>
          <w:rFonts w:ascii="Verdana" w:hAnsi="Verdana"/>
          <w:b/>
          <w:bCs/>
          <w:sz w:val="20"/>
          <w:szCs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 xml:space="preserve">Reduz</w:t>
      </w:r>
      <w:r>
        <w:rPr>
          <w:rFonts w:ascii="Verdana" w:hAnsi="Verdana"/>
          <w:sz w:val="20"/>
        </w:rPr>
        <w:t xml:space="preserve"> – Secretaria Municipal de Administração</w:t>
      </w:r>
      <w:r>
        <w:rPr>
          <w:rFonts w:ascii="Verdana" w:hAnsi="Verdana"/>
          <w:color w:val="ff0000"/>
          <w:sz w:val="20"/>
        </w:rPr>
      </w:r>
      <w:r>
        <w:rPr>
          <w:rFonts w:ascii="Verdana" w:hAnsi="Verdana"/>
          <w:color w:val="ff0000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0228 – Gestão e manutenção de serviços.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 A – 2345 – Manutenção dos Serviços da Secretaria Municipal de Gestão – Gastos para garantir o funcionamento das atividades de apoio administrativo.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Serviços Pessoas Jurídica - </w:t>
      </w:r>
      <w:r>
        <w:rPr>
          <w:rFonts w:ascii="Verdana" w:hAnsi="Verdana"/>
          <w:sz w:val="20"/>
        </w:rPr>
        <w:t xml:space="preserve">Valor a ser reduzido R$= 150.000,00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Suplementa</w:t>
      </w:r>
      <w:r>
        <w:rPr>
          <w:rFonts w:ascii="Verdana" w:hAnsi="Verdana"/>
          <w:sz w:val="20"/>
        </w:rPr>
        <w:t xml:space="preserve"> – Secretaria Municipal</w:t>
      </w:r>
      <w:r>
        <w:rPr>
          <w:rFonts w:ascii="Verdana" w:hAnsi="Verdana"/>
          <w:sz w:val="20"/>
        </w:rPr>
        <w:t xml:space="preserve"> de </w:t>
      </w:r>
      <w:r>
        <w:rPr>
          <w:rFonts w:ascii="Verdana" w:hAnsi="Verdana"/>
          <w:sz w:val="20"/>
        </w:rPr>
        <w:t xml:space="preserve">Educação e Esportes</w:t>
      </w:r>
      <w:r>
        <w:rPr>
          <w:rFonts w:ascii="Verdana" w:hAnsi="Verdana"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</w:t>
      </w:r>
      <w:r>
        <w:rPr>
          <w:rFonts w:ascii="Verdana" w:hAnsi="Verdana"/>
          <w:sz w:val="20"/>
        </w:rPr>
        <w:t xml:space="preserve">0253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Apoio a qualificação </w:t>
      </w:r>
      <w:r>
        <w:rPr>
          <w:rFonts w:ascii="Verdana" w:hAnsi="Verdana"/>
          <w:sz w:val="20"/>
        </w:rPr>
        <w:t xml:space="preserve">Educacional e profissional.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Tipo: </w:t>
      </w:r>
      <w:r>
        <w:rPr>
          <w:rFonts w:ascii="Verdana" w:hAnsi="Verdana"/>
          <w:sz w:val="20"/>
        </w:rPr>
        <w:t xml:space="preserve">0E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00</w:t>
      </w:r>
      <w:r>
        <w:rPr>
          <w:rFonts w:ascii="Verdana" w:hAnsi="Verdana"/>
          <w:sz w:val="20"/>
        </w:rPr>
        <w:t xml:space="preserve">50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Auxilio a entidades estudantis e educacionais</w:t>
      </w:r>
      <w:r>
        <w:rPr>
          <w:rFonts w:ascii="Verdana" w:hAnsi="Verdana"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Valor R$= </w:t>
      </w:r>
      <w:r>
        <w:rPr>
          <w:rFonts w:ascii="Verdana" w:hAnsi="Verdana"/>
          <w:sz w:val="20"/>
        </w:rPr>
        <w:t xml:space="preserve">150.000,00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Total do Programa: R$ 463.300,00.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tbl>
      <w:tblPr>
        <w:tblW w:w="74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091"/>
        <w:gridCol w:w="1217"/>
        <w:gridCol w:w="1559"/>
      </w:tblGrid>
      <w:tr>
        <w:trPr>
          <w:trHeight w:val="164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Tipo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(*)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Ação/Produto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Recurso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Valores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  <w:tr>
        <w:trPr>
          <w:trHeight w:val="1959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OE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0050 – Auxilio a entidades estudantis e educacionais</w:t>
            </w:r>
            <w:r>
              <w:rPr>
                <w:rFonts w:ascii="Verdana" w:hAnsi="Verdana"/>
                <w:b/>
                <w:sz w:val="20"/>
              </w:rPr>
              <w:t xml:space="preserve">.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t xml:space="preserve">Garantir a manutenção e qualidade do ensino através de contribuições e auxílio a entidades estudantis e educacionais. COOESC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450.000,00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</w:tr>
      <w:tr>
        <w:trPr>
          <w:trHeight w:val="30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Total do Programa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  <w:t xml:space="preserve">463.300</w:t>
            </w:r>
            <w:r>
              <w:rPr>
                <w:rFonts w:ascii="Verdana" w:hAnsi="Verdana"/>
                <w:b/>
                <w:sz w:val="20"/>
              </w:rPr>
              <w:t xml:space="preserve">,00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</w:tbl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SALA DE SESSÕES JOAQUIM DE DEUS NUNES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</w:t>
      </w:r>
      <w:r>
        <w:rPr>
          <w:rFonts w:ascii="Verdana" w:hAnsi="Verdana"/>
          <w:sz w:val="20"/>
        </w:rPr>
        <w:t xml:space="preserve">01 de novembro de 2023.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Cesar Augusto Bitencourt Madrid</w:t>
      </w:r>
      <w:r>
        <w:rPr>
          <w:rFonts w:ascii="Verdana" w:hAnsi="Verdana"/>
          <w:b/>
          <w:sz w:val="20"/>
        </w:rPr>
        <w:t xml:space="preserve">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Vereador Partido Progressista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sectPr>
      <w:footnotePr/>
      <w:endnotePr/>
      <w:type w:val="nextPage"/>
      <w:pgSz w:w="11906" w:h="16838" w:orient="portrait"/>
      <w:pgMar w:top="0" w:right="1701" w:bottom="56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31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1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1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1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1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1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1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1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1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0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0"/>
    <w:next w:val="830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1"/>
    <w:link w:val="674"/>
    <w:uiPriority w:val="10"/>
    <w:rPr>
      <w:sz w:val="48"/>
      <w:szCs w:val="48"/>
    </w:rPr>
  </w:style>
  <w:style w:type="paragraph" w:styleId="676">
    <w:name w:val="Subtitle"/>
    <w:basedOn w:val="830"/>
    <w:next w:val="830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1"/>
    <w:link w:val="676"/>
    <w:uiPriority w:val="11"/>
    <w:rPr>
      <w:sz w:val="24"/>
      <w:szCs w:val="24"/>
    </w:rPr>
  </w:style>
  <w:style w:type="paragraph" w:styleId="678">
    <w:name w:val="Quote"/>
    <w:basedOn w:val="830"/>
    <w:next w:val="830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0"/>
    <w:next w:val="830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character" w:styleId="682">
    <w:name w:val="Header Char"/>
    <w:basedOn w:val="831"/>
    <w:link w:val="836"/>
    <w:uiPriority w:val="99"/>
  </w:style>
  <w:style w:type="character" w:styleId="683">
    <w:name w:val="Footer Char"/>
    <w:basedOn w:val="831"/>
    <w:link w:val="838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838"/>
    <w:uiPriority w:val="99"/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Body Text 2"/>
    <w:basedOn w:val="830"/>
    <w:link w:val="835"/>
    <w:pPr>
      <w:jc w:val="center"/>
    </w:pPr>
    <w:rPr>
      <w:szCs w:val="20"/>
    </w:rPr>
  </w:style>
  <w:style w:type="character" w:styleId="835" w:customStyle="1">
    <w:name w:val="Corpo de texto 2 Char"/>
    <w:basedOn w:val="831"/>
    <w:link w:val="834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36">
    <w:name w:val="Header"/>
    <w:basedOn w:val="830"/>
    <w:link w:val="837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7" w:customStyle="1">
    <w:name w:val="Cabeçalho Char"/>
    <w:basedOn w:val="831"/>
    <w:link w:val="83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38">
    <w:name w:val="Footer"/>
    <w:basedOn w:val="830"/>
    <w:link w:val="83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9" w:customStyle="1">
    <w:name w:val="Rodapé Char"/>
    <w:basedOn w:val="831"/>
    <w:link w:val="838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40">
    <w:name w:val="Balloon Text"/>
    <w:basedOn w:val="830"/>
    <w:link w:val="841"/>
    <w:uiPriority w:val="99"/>
    <w:semiHidden/>
    <w:unhideWhenUsed/>
    <w:rPr>
      <w:rFonts w:ascii="Tahoma" w:hAnsi="Tahoma" w:cs="Tahoma"/>
      <w:sz w:val="16"/>
      <w:szCs w:val="16"/>
    </w:rPr>
  </w:style>
  <w:style w:type="character" w:styleId="841" w:customStyle="1">
    <w:name w:val="Texto de balão Char"/>
    <w:basedOn w:val="831"/>
    <w:link w:val="840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65C743-6C07-4FAB-BC9A-8C6C6703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9</cp:revision>
  <dcterms:created xsi:type="dcterms:W3CDTF">2022-11-03T14:19:00Z</dcterms:created>
  <dcterms:modified xsi:type="dcterms:W3CDTF">2023-11-01T14:00:20Z</dcterms:modified>
</cp:coreProperties>
</file>