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2F03B7">
        <w:rPr>
          <w:b/>
          <w:bCs/>
          <w:iCs/>
          <w:lang w:eastAsia="ar-SA"/>
        </w:rPr>
        <w:t>12</w:t>
      </w:r>
      <w:r w:rsidR="00FC134A">
        <w:rPr>
          <w:b/>
          <w:bCs/>
          <w:iCs/>
          <w:lang w:eastAsia="ar-SA"/>
        </w:rPr>
        <w:t>/2024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4F4AF9">
        <w:rPr>
          <w:b/>
          <w:i/>
        </w:rPr>
        <w:t>Di</w:t>
      </w:r>
      <w:r w:rsidR="00BE097E">
        <w:rPr>
          <w:b/>
          <w:i/>
        </w:rPr>
        <w:t>spõe sobre o repasse de recurso à</w:t>
      </w:r>
      <w:r w:rsidR="002F03B7">
        <w:rPr>
          <w:b/>
          <w:i/>
        </w:rPr>
        <w:t xml:space="preserve"> </w:t>
      </w:r>
      <w:bookmarkStart w:id="0" w:name="_GoBack"/>
      <w:bookmarkEnd w:id="0"/>
      <w:r w:rsidR="00BE097E">
        <w:rPr>
          <w:b/>
          <w:i/>
        </w:rPr>
        <w:t>entidade</w:t>
      </w:r>
      <w:r w:rsidR="008F3FE4">
        <w:rPr>
          <w:b/>
          <w:i/>
        </w:rPr>
        <w:t xml:space="preserve"> que menciona</w:t>
      </w:r>
      <w:r w:rsidR="00CA607F">
        <w:rPr>
          <w:b/>
          <w:i/>
        </w:rPr>
        <w:t>, conforme programação incluída no orçamento anual por meio de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FC134A">
      <w:pPr>
        <w:pStyle w:val="Corpodetexto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FC134A" w:rsidRPr="007456F1" w:rsidRDefault="00814F88" w:rsidP="00FC134A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B75150">
        <w:rPr>
          <w:color w:val="000000" w:themeColor="text1"/>
          <w:szCs w:val="24"/>
        </w:rPr>
        <w:t>O Poder Executivo poderá</w:t>
      </w:r>
      <w:r w:rsidR="008F3FE4" w:rsidRPr="00296D3D">
        <w:rPr>
          <w:color w:val="000000" w:themeColor="text1"/>
          <w:szCs w:val="24"/>
        </w:rPr>
        <w:t xml:space="preserve"> a </w:t>
      </w:r>
      <w:r w:rsidR="004F4AF9">
        <w:rPr>
          <w:color w:val="000000" w:themeColor="text1"/>
          <w:szCs w:val="24"/>
        </w:rPr>
        <w:t>celebrar parcerias e conceder subvenções</w:t>
      </w:r>
      <w:r w:rsidRPr="00296D3D">
        <w:rPr>
          <w:color w:val="000000" w:themeColor="text1"/>
          <w:szCs w:val="24"/>
        </w:rPr>
        <w:t>,</w:t>
      </w:r>
      <w:r w:rsidR="00FC134A">
        <w:rPr>
          <w:color w:val="000000" w:themeColor="text1"/>
          <w:szCs w:val="24"/>
        </w:rPr>
        <w:t xml:space="preserve"> contribuições e auxílios</w:t>
      </w:r>
      <w:r w:rsidR="00BE097E">
        <w:rPr>
          <w:color w:val="000000" w:themeColor="text1"/>
          <w:szCs w:val="24"/>
        </w:rPr>
        <w:t xml:space="preserve"> à Entidade</w:t>
      </w:r>
      <w:r w:rsidR="00BE097E" w:rsidRPr="00296D3D">
        <w:rPr>
          <w:color w:val="000000" w:themeColor="text1"/>
          <w:szCs w:val="24"/>
        </w:rPr>
        <w:t xml:space="preserve"> </w:t>
      </w:r>
      <w:r w:rsidR="00B33AB2">
        <w:rPr>
          <w:color w:val="000000" w:themeColor="text1"/>
          <w:szCs w:val="24"/>
        </w:rPr>
        <w:t>AS</w:t>
      </w:r>
      <w:r w:rsidR="00BE097E">
        <w:rPr>
          <w:color w:val="000000" w:themeColor="text1"/>
          <w:szCs w:val="24"/>
        </w:rPr>
        <w:t>SOCIAÇÃO ATLÉTICA DE LIMA DUARTE</w:t>
      </w:r>
      <w:r w:rsidR="00B33AB2">
        <w:rPr>
          <w:color w:val="000000" w:themeColor="text1"/>
          <w:szCs w:val="24"/>
        </w:rPr>
        <w:t xml:space="preserve">, CNPJ n° </w:t>
      </w:r>
      <w:r w:rsidR="00BE097E">
        <w:rPr>
          <w:color w:val="000000" w:themeColor="text1"/>
          <w:szCs w:val="24"/>
        </w:rPr>
        <w:t>19.008.705/00001-83</w:t>
      </w:r>
      <w:r w:rsidR="00B33AB2">
        <w:rPr>
          <w:color w:val="000000" w:themeColor="text1"/>
          <w:szCs w:val="24"/>
        </w:rPr>
        <w:t xml:space="preserve">, no importe de </w:t>
      </w:r>
      <w:r w:rsidR="00FC134A" w:rsidRPr="007456F1">
        <w:rPr>
          <w:color w:val="000000" w:themeColor="text1"/>
          <w:szCs w:val="24"/>
        </w:rPr>
        <w:t xml:space="preserve">R$ </w:t>
      </w:r>
      <w:r w:rsidR="00BE097E">
        <w:rPr>
          <w:color w:val="000000" w:themeColor="text1"/>
          <w:szCs w:val="24"/>
        </w:rPr>
        <w:t>2.000,00</w:t>
      </w:r>
      <w:r w:rsidR="00B33AB2">
        <w:rPr>
          <w:color w:val="000000" w:themeColor="text1"/>
          <w:szCs w:val="24"/>
        </w:rPr>
        <w:t xml:space="preserve"> (dois mil reais). </w:t>
      </w:r>
    </w:p>
    <w:p w:rsidR="00AB5F24" w:rsidRDefault="00122E5F" w:rsidP="00BE097E">
      <w:pPr>
        <w:pStyle w:val="Corpodetexto"/>
        <w:ind w:right="114"/>
        <w:rPr>
          <w:rFonts w:ascii="&quot;Times New Roman&quot;" w:hAnsi="&quot;Times New Roman&quot;" w:cs="Arial"/>
          <w:color w:val="000000"/>
        </w:rPr>
      </w:pPr>
      <w:r w:rsidRPr="007456F1">
        <w:rPr>
          <w:color w:val="000000" w:themeColor="text1"/>
          <w:szCs w:val="24"/>
        </w:rPr>
        <w:tab/>
      </w:r>
    </w:p>
    <w:p w:rsidR="007456F1" w:rsidRPr="007456F1" w:rsidRDefault="007456F1" w:rsidP="007456F1">
      <w:pPr>
        <w:pStyle w:val="Corpodetexto"/>
        <w:ind w:right="114" w:firstLine="708"/>
        <w:rPr>
          <w:color w:val="000000"/>
        </w:rPr>
      </w:pPr>
    </w:p>
    <w:p w:rsidR="004F4AF9" w:rsidRPr="004F4AF9" w:rsidRDefault="004A221E" w:rsidP="004A221E">
      <w:pPr>
        <w:pStyle w:val="Corpodetexto"/>
        <w:ind w:right="112"/>
        <w:contextualSpacing/>
        <w:rPr>
          <w:bCs/>
          <w:color w:val="000000" w:themeColor="text1"/>
        </w:rPr>
      </w:pPr>
      <w:r>
        <w:rPr>
          <w:b/>
          <w:bCs/>
          <w:color w:val="000000" w:themeColor="text1"/>
        </w:rPr>
        <w:t>Ar</w:t>
      </w:r>
      <w:r w:rsidR="004F4AF9" w:rsidRPr="004F4AF9">
        <w:rPr>
          <w:b/>
          <w:bCs/>
          <w:color w:val="000000" w:themeColor="text1"/>
        </w:rPr>
        <w:t>t. 2º</w:t>
      </w:r>
      <w:r w:rsidR="00B33AB2">
        <w:rPr>
          <w:b/>
          <w:bCs/>
          <w:color w:val="000000" w:themeColor="text1"/>
        </w:rPr>
        <w:t xml:space="preserve"> </w:t>
      </w:r>
      <w:r w:rsidR="004F4AF9" w:rsidRPr="004F4AF9">
        <w:rPr>
          <w:bCs/>
          <w:color w:val="000000" w:themeColor="text1"/>
        </w:rPr>
        <w:t>O</w:t>
      </w:r>
      <w:r w:rsidR="00BE097E">
        <w:rPr>
          <w:bCs/>
          <w:color w:val="000000" w:themeColor="text1"/>
        </w:rPr>
        <w:t xml:space="preserve"> repasse</w:t>
      </w:r>
      <w:r w:rsidR="00B33AB2">
        <w:rPr>
          <w:bCs/>
          <w:color w:val="000000" w:themeColor="text1"/>
        </w:rPr>
        <w:t xml:space="preserve"> </w:t>
      </w:r>
      <w:r w:rsidR="00BE097E">
        <w:rPr>
          <w:bCs/>
          <w:color w:val="000000" w:themeColor="text1"/>
        </w:rPr>
        <w:t>será</w:t>
      </w:r>
      <w:r w:rsidR="004F4AF9" w:rsidRPr="004F4AF9">
        <w:rPr>
          <w:bCs/>
          <w:color w:val="000000" w:themeColor="text1"/>
        </w:rPr>
        <w:t xml:space="preserve"> realizado, após a celebração</w:t>
      </w:r>
      <w:r w:rsidR="004F4AF9">
        <w:rPr>
          <w:bCs/>
          <w:color w:val="000000" w:themeColor="text1"/>
        </w:rPr>
        <w:t xml:space="preserve"> convênio ou outro instrumento a ser utilizado para a formalização</w:t>
      </w:r>
      <w:r w:rsidR="004F4AF9" w:rsidRPr="004F4AF9">
        <w:rPr>
          <w:bCs/>
          <w:color w:val="000000" w:themeColor="text1"/>
        </w:rPr>
        <w:t xml:space="preserve"> d</w:t>
      </w:r>
      <w:r w:rsidR="004F4AF9">
        <w:rPr>
          <w:bCs/>
          <w:color w:val="000000" w:themeColor="text1"/>
        </w:rPr>
        <w:t>a</w:t>
      </w:r>
      <w:r w:rsidR="004F4AF9" w:rsidRPr="004F4AF9">
        <w:rPr>
          <w:bCs/>
          <w:color w:val="000000" w:themeColor="text1"/>
        </w:rPr>
        <w:t xml:space="preserve"> parceria, à Entidade mencionada no art. 1º desta lei para a execução das suas at</w:t>
      </w:r>
      <w:r w:rsidR="004F4AF9">
        <w:rPr>
          <w:bCs/>
          <w:color w:val="000000" w:themeColor="text1"/>
        </w:rPr>
        <w:t>ividades</w:t>
      </w:r>
      <w:r w:rsidR="004F4AF9" w:rsidRPr="004F4AF9">
        <w:rPr>
          <w:bCs/>
          <w:color w:val="000000" w:themeColor="text1"/>
        </w:rPr>
        <w:t>, desde que esteja legalmente constituída e, na época da efetiva concessão do benefício, possua o título de utilidade pública.</w:t>
      </w: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1º. </w:t>
      </w:r>
      <w:r w:rsidRPr="004F4AF9">
        <w:rPr>
          <w:bCs/>
          <w:color w:val="000000" w:themeColor="text1"/>
        </w:rPr>
        <w:t>A forma de aplicação dos recursos públicos</w:t>
      </w:r>
      <w:r w:rsidR="00BE097E">
        <w:rPr>
          <w:bCs/>
          <w:color w:val="000000" w:themeColor="text1"/>
        </w:rPr>
        <w:t>, data</w:t>
      </w:r>
      <w:r w:rsidRPr="004F4AF9">
        <w:rPr>
          <w:bCs/>
          <w:color w:val="000000" w:themeColor="text1"/>
        </w:rPr>
        <w:t xml:space="preserve"> de repasse e prestação de contas serão fixadas no termo de convênio</w:t>
      </w:r>
      <w:r>
        <w:rPr>
          <w:bCs/>
          <w:color w:val="000000" w:themeColor="text1"/>
        </w:rPr>
        <w:t xml:space="preserve"> ou instrumento congênere</w:t>
      </w:r>
      <w:r w:rsidRPr="004F4AF9">
        <w:rPr>
          <w:bCs/>
          <w:color w:val="000000" w:themeColor="text1"/>
        </w:rPr>
        <w:t>, observados também os requisitos impostos por esta lei, bem como pela Lei de Diretrizes Orçamentárias.</w:t>
      </w:r>
    </w:p>
    <w:p w:rsidR="004F4AF9" w:rsidRPr="004F4AF9" w:rsidRDefault="004F4AF9" w:rsidP="004F4AF9">
      <w:pPr>
        <w:pStyle w:val="Corpodetexto"/>
        <w:ind w:right="112"/>
        <w:rPr>
          <w:b/>
          <w:bCs/>
          <w:color w:val="000000" w:themeColor="text1"/>
        </w:rPr>
      </w:pPr>
    </w:p>
    <w:p w:rsidR="002B0B22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2º. </w:t>
      </w:r>
      <w:r w:rsidRPr="004F4AF9">
        <w:rPr>
          <w:bCs/>
          <w:color w:val="000000" w:themeColor="text1"/>
        </w:rPr>
        <w:t xml:space="preserve">Os prazos de vigência </w:t>
      </w:r>
      <w:r>
        <w:rPr>
          <w:bCs/>
          <w:color w:val="000000" w:themeColor="text1"/>
        </w:rPr>
        <w:t>do ajuste</w:t>
      </w:r>
      <w:r w:rsidRPr="004F4AF9">
        <w:rPr>
          <w:bCs/>
          <w:color w:val="000000" w:themeColor="text1"/>
        </w:rPr>
        <w:t>, execução fina</w:t>
      </w:r>
      <w:r>
        <w:rPr>
          <w:bCs/>
          <w:color w:val="000000" w:themeColor="text1"/>
        </w:rPr>
        <w:t>nceira e prestação de contas do repasse autorizado</w:t>
      </w:r>
      <w:r w:rsidRPr="004F4AF9">
        <w:rPr>
          <w:bCs/>
          <w:color w:val="000000" w:themeColor="text1"/>
        </w:rPr>
        <w:t xml:space="preserve"> por meio desta lei respeitarão os limites previstos no a</w:t>
      </w:r>
      <w:r w:rsidR="00210732">
        <w:rPr>
          <w:bCs/>
          <w:color w:val="000000" w:themeColor="text1"/>
        </w:rPr>
        <w:t>rt. 24 da Lei Ordinária n° 2.166/2023</w:t>
      </w:r>
      <w:r w:rsidRPr="004F4AF9">
        <w:rPr>
          <w:bCs/>
          <w:color w:val="000000" w:themeColor="text1"/>
        </w:rPr>
        <w:t xml:space="preserve"> (Lei de Diretrizes Orçamentárias).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4F4AF9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3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AB5F24">
      <w:pPr>
        <w:pStyle w:val="Corpodetexto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BE097E">
        <w:rPr>
          <w:color w:val="000000" w:themeColor="text1"/>
        </w:rPr>
        <w:t>15 de abril de 2024</w:t>
      </w:r>
      <w:r>
        <w:rPr>
          <w:color w:val="000000" w:themeColor="text1"/>
        </w:rPr>
        <w:t>.</w:t>
      </w: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AB5F24" w:rsidRDefault="00AB5F24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BE097E">
        <w:t>15 DE ABRIL</w:t>
      </w:r>
      <w:r w:rsidR="00AB5F24">
        <w:t xml:space="preserve"> DE 2024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015E9D" w:rsidRDefault="00944672" w:rsidP="00015E9D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2F03B7" w:rsidRPr="002F03B7">
        <w:t>12</w:t>
      </w:r>
      <w:r w:rsidR="00AB5F24" w:rsidRPr="002F03B7">
        <w:t>/2024</w:t>
      </w:r>
      <w:r w:rsidRPr="0047131C">
        <w:t xml:space="preserve">, </w:t>
      </w:r>
      <w:r w:rsidR="00015E9D" w:rsidRPr="0047131C">
        <w:t xml:space="preserve">que </w:t>
      </w:r>
      <w:r w:rsidR="00015E9D">
        <w:t>d</w:t>
      </w:r>
      <w:r w:rsidR="00015E9D" w:rsidRPr="00FE54A0">
        <w:t>ispõe sobre o repasse de recursos à</w:t>
      </w:r>
      <w:r w:rsidR="00BE097E">
        <w:t xml:space="preserve"> entidade </w:t>
      </w:r>
      <w:r w:rsidR="00015E9D" w:rsidRPr="00FE54A0">
        <w:t>que menciona, conforme programação incluída no orçamento anual por meio de emendas individuais do Poder Legislativo</w:t>
      </w:r>
      <w:r w:rsidR="00015E9D" w:rsidRPr="003A7383">
        <w:t>.</w:t>
      </w:r>
    </w:p>
    <w:p w:rsidR="00015E9D" w:rsidRDefault="00015E9D" w:rsidP="00015E9D">
      <w:pPr>
        <w:spacing w:line="360" w:lineRule="auto"/>
        <w:ind w:firstLine="1134"/>
        <w:jc w:val="both"/>
      </w:pPr>
      <w:r>
        <w:t xml:space="preserve">A referida proposição encontra amparo na emenda a lei orgânica n° 01 do ano de 2021, que instituiu no âmbito do município de Lima Duarte/MG o orçamento impositivo a ser executado conforme programação incluída pelos parlamentares.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>As emendas impositivas ao orçamento</w:t>
      </w:r>
      <w:r w:rsidRPr="00365397">
        <w:rPr>
          <w:rStyle w:val="markedcontent"/>
        </w:rPr>
        <w:t xml:space="preserve"> semostra</w:t>
      </w:r>
      <w:r>
        <w:rPr>
          <w:rStyle w:val="markedcontent"/>
        </w:rPr>
        <w:t xml:space="preserve">m </w:t>
      </w:r>
      <w:r w:rsidRPr="00365397">
        <w:rPr>
          <w:rStyle w:val="markedcontent"/>
        </w:rPr>
        <w:t>de</w:t>
      </w:r>
      <w:r>
        <w:rPr>
          <w:rStyle w:val="markedcontent"/>
        </w:rPr>
        <w:t xml:space="preserve"> suma</w:t>
      </w:r>
      <w:r w:rsidRPr="00365397">
        <w:rPr>
          <w:rStyle w:val="markedcontent"/>
        </w:rPr>
        <w:t xml:space="preserve"> importância na atuação parlamentar, haja vista que</w:t>
      </w:r>
      <w:r w:rsidR="002F03B7">
        <w:rPr>
          <w:rStyle w:val="markedcontent"/>
        </w:rPr>
        <w:t xml:space="preserve"> </w:t>
      </w:r>
      <w:r w:rsidRPr="00365397">
        <w:rPr>
          <w:rStyle w:val="markedcontent"/>
        </w:rPr>
        <w:t>possibilitam influir na alocação de recursos públicos em função da estratégiaadotada para maximização política desse valioso instrumento.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Tal instrumento </w:t>
      </w:r>
      <w:r w:rsidRPr="00365397">
        <w:rPr>
          <w:rStyle w:val="markedcontent"/>
        </w:rPr>
        <w:t>ultrapassa as barreiras da conexão política para alcançar as balizas dodesenvolvimento</w:t>
      </w:r>
      <w:r>
        <w:rPr>
          <w:rStyle w:val="markedcontent"/>
        </w:rPr>
        <w:t>, patrocinando projetos promovidos por entidades privadas específicas, sem finalidade lucrativa, para propiciar atendimento ao interesse público</w:t>
      </w:r>
      <w:r w:rsidRPr="00365397">
        <w:rPr>
          <w:rStyle w:val="markedcontent"/>
        </w:rPr>
        <w:t>.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Ademais, </w:t>
      </w:r>
      <w:r w:rsidRPr="00365397">
        <w:rPr>
          <w:rStyle w:val="markedcontent"/>
        </w:rPr>
        <w:t xml:space="preserve">constituem um mecanismo favorável de distribuição de recursos </w:t>
      </w:r>
      <w:r>
        <w:rPr>
          <w:rStyle w:val="markedcontent"/>
        </w:rPr>
        <w:t xml:space="preserve">dentro do município. </w:t>
      </w:r>
    </w:p>
    <w:p w:rsidR="00B33AB2" w:rsidRDefault="00B33AB2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Comunicamos que tal entidade, por um equívoco, não constou no projeto de lei anteriormente encaminhado. </w:t>
      </w:r>
    </w:p>
    <w:p w:rsidR="00015E9D" w:rsidRDefault="00015E9D" w:rsidP="00015E9D">
      <w:pPr>
        <w:spacing w:line="360" w:lineRule="auto"/>
        <w:ind w:firstLine="1134"/>
        <w:jc w:val="both"/>
        <w:rPr>
          <w:rStyle w:val="markedcontent"/>
        </w:rPr>
      </w:pPr>
      <w:r>
        <w:rPr>
          <w:rStyle w:val="markedcontent"/>
        </w:rPr>
        <w:t xml:space="preserve">Por fim, destaca-se que todas as entidades beneficiárias devem ser reconhecidas por lei como utilidade pública na data do repasse. </w:t>
      </w:r>
    </w:p>
    <w:p w:rsidR="005D432B" w:rsidRDefault="00015E9D" w:rsidP="005D432B">
      <w:pPr>
        <w:spacing w:line="360" w:lineRule="auto"/>
        <w:ind w:firstLine="1134"/>
        <w:jc w:val="both"/>
      </w:pPr>
      <w:r>
        <w:rPr>
          <w:rStyle w:val="markedcontent"/>
        </w:rPr>
        <w:t xml:space="preserve">Ante o exposto, solicitamos aos nobres </w:t>
      </w:r>
      <w:proofErr w:type="gramStart"/>
      <w:r>
        <w:rPr>
          <w:rStyle w:val="markedcontent"/>
        </w:rPr>
        <w:t>edis</w:t>
      </w:r>
      <w:proofErr w:type="gramEnd"/>
      <w:r>
        <w:rPr>
          <w:rStyle w:val="markedcontent"/>
        </w:rPr>
        <w:t xml:space="preserve"> a aprovação do presente projeto de lei.</w:t>
      </w:r>
    </w:p>
    <w:p w:rsidR="008464E2" w:rsidRDefault="00944672" w:rsidP="005D432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9"/>
      <w:footerReference w:type="default" r:id="rId10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110" w:rsidRDefault="008A0110" w:rsidP="00170DB4">
      <w:r>
        <w:separator/>
      </w:r>
    </w:p>
  </w:endnote>
  <w:endnote w:type="continuationSeparator" w:id="0">
    <w:p w:rsidR="008A0110" w:rsidRDefault="008A011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4882073"/>
      <w:docPartObj>
        <w:docPartGallery w:val="Page Numbers (Bottom of Page)"/>
        <w:docPartUnique/>
      </w:docPartObj>
    </w:sdtPr>
    <w:sdtEndPr/>
    <w:sdtContent>
      <w:p w:rsidR="00015E9D" w:rsidRDefault="00125FB2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015E9D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F03B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15E9D" w:rsidRDefault="00015E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110" w:rsidRDefault="008A0110" w:rsidP="00170DB4">
      <w:r>
        <w:separator/>
      </w:r>
    </w:p>
  </w:footnote>
  <w:footnote w:type="continuationSeparator" w:id="0">
    <w:p w:rsidR="008A0110" w:rsidRDefault="008A011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E9D" w:rsidRPr="000F217E" w:rsidRDefault="00015E9D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015E9D" w:rsidRPr="000F217E" w:rsidRDefault="00015E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015E9D" w:rsidRPr="000F217E" w:rsidRDefault="00015E9D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015E9D" w:rsidRDefault="00015E9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89B"/>
    <w:rsid w:val="00015E9D"/>
    <w:rsid w:val="000214E6"/>
    <w:rsid w:val="00031E55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25FB2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D6C7B"/>
    <w:rsid w:val="001E6A20"/>
    <w:rsid w:val="001E7C3E"/>
    <w:rsid w:val="001F2246"/>
    <w:rsid w:val="00210732"/>
    <w:rsid w:val="00232323"/>
    <w:rsid w:val="002333A2"/>
    <w:rsid w:val="0024799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2F03B7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B602D"/>
    <w:rsid w:val="003C00D3"/>
    <w:rsid w:val="003F56A0"/>
    <w:rsid w:val="0040289B"/>
    <w:rsid w:val="004365D3"/>
    <w:rsid w:val="00444AA3"/>
    <w:rsid w:val="0047131C"/>
    <w:rsid w:val="00477687"/>
    <w:rsid w:val="004813DE"/>
    <w:rsid w:val="00481FD4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D432B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5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A0110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A3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5F24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33AB2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097E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ED6975"/>
    <w:rsid w:val="00F904D8"/>
    <w:rsid w:val="00F95A74"/>
    <w:rsid w:val="00FB23A0"/>
    <w:rsid w:val="00FC134A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7C1BE-6F0F-4B2C-9BCA-108855503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3</cp:revision>
  <cp:lastPrinted>2024-04-15T13:41:00Z</cp:lastPrinted>
  <dcterms:created xsi:type="dcterms:W3CDTF">2024-04-15T13:38:00Z</dcterms:created>
  <dcterms:modified xsi:type="dcterms:W3CDTF">2024-04-15T14:25:00Z</dcterms:modified>
</cp:coreProperties>
</file>