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85AE8" w14:textId="77777777" w:rsidR="00670544" w:rsidRDefault="00670544" w:rsidP="008B7C12">
      <w:pPr>
        <w:pStyle w:val="Corpodetexto"/>
        <w:spacing w:before="0"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2215EE07" w14:textId="2B26836E" w:rsidR="008B7C12" w:rsidRDefault="00670544" w:rsidP="008B7C12">
      <w:pPr>
        <w:pStyle w:val="Corpodetexto"/>
        <w:spacing w:before="0"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70544">
        <w:rPr>
          <w:rFonts w:ascii="Times New Roman" w:hAnsi="Times New Roman" w:cs="Times New Roman"/>
          <w:b/>
          <w:bCs/>
        </w:rPr>
        <w:t>LEI Nº. 2.8</w:t>
      </w:r>
      <w:r w:rsidR="001440BF">
        <w:rPr>
          <w:rFonts w:ascii="Times New Roman" w:hAnsi="Times New Roman" w:cs="Times New Roman"/>
          <w:b/>
          <w:bCs/>
        </w:rPr>
        <w:t>1</w:t>
      </w:r>
      <w:r w:rsidR="00AF4975">
        <w:rPr>
          <w:rFonts w:ascii="Times New Roman" w:hAnsi="Times New Roman" w:cs="Times New Roman"/>
          <w:b/>
          <w:bCs/>
        </w:rPr>
        <w:t>1</w:t>
      </w:r>
      <w:r w:rsidRPr="00670544">
        <w:rPr>
          <w:rFonts w:ascii="Times New Roman" w:hAnsi="Times New Roman" w:cs="Times New Roman"/>
          <w:b/>
          <w:bCs/>
        </w:rPr>
        <w:t>/2024</w:t>
      </w:r>
    </w:p>
    <w:p w14:paraId="1BB31CAA" w14:textId="6A9023B6" w:rsidR="00AF4975" w:rsidRPr="00AF4975" w:rsidRDefault="00AF4975" w:rsidP="00AF4975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lang w:val="x-none" w:eastAsia="x-none"/>
        </w:rPr>
      </w:pPr>
      <w:r w:rsidRPr="00AF4975">
        <w:rPr>
          <w:rFonts w:ascii="Times New Roman" w:eastAsia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CAE06D" wp14:editId="6C3DDC66">
                <wp:simplePos x="0" y="0"/>
                <wp:positionH relativeFrom="column">
                  <wp:posOffset>2341245</wp:posOffset>
                </wp:positionH>
                <wp:positionV relativeFrom="paragraph">
                  <wp:posOffset>186690</wp:posOffset>
                </wp:positionV>
                <wp:extent cx="3777615" cy="453390"/>
                <wp:effectExtent l="0" t="0" r="13335" b="22860"/>
                <wp:wrapNone/>
                <wp:docPr id="653946589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761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3229D" w14:textId="77777777" w:rsidR="00AF4975" w:rsidRPr="00AF4975" w:rsidRDefault="00AF4975" w:rsidP="00AF4975">
                            <w:pPr>
                              <w:shd w:val="clear" w:color="auto" w:fill="FFFFFF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</w:rPr>
                            </w:pPr>
                            <w:r w:rsidRPr="00AF497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</w:rPr>
                              <w:t>AUTORIZA A ALIENAÇÃO DE BENS E DÁ OUTRAS PROVIDÊNCIAS.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AE06D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184.35pt;margin-top:14.7pt;width:297.45pt;height:3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" strokecolor="white">
                <v:textbox>
                  <w:txbxContent>
                    <w:p w14:paraId="7F53229D" w14:textId="77777777" w:rsidR="00AF4975" w:rsidRPr="00AF4975" w:rsidRDefault="00AF4975" w:rsidP="00AF4975">
                      <w:pPr>
                        <w:shd w:val="clear" w:color="auto" w:fill="FFFFFF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</w:rPr>
                      </w:pPr>
                      <w:r w:rsidRPr="00AF4975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</w:rPr>
                        <w:t>AUTORIZA A ALIENAÇÃO DE BENS E DÁ OUTRAS PROVIDÊNCIAS.</w:t>
                      </w:r>
                    </w:p>
                  </w:txbxContent>
                </v:textbox>
              </v:shape>
            </w:pict>
          </mc:Fallback>
        </mc:AlternateContent>
      </w:r>
    </w:p>
    <w:p w14:paraId="415F73D5" w14:textId="77777777" w:rsidR="00AF4975" w:rsidRPr="00AF4975" w:rsidRDefault="00AF4975" w:rsidP="00AF4975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lang w:val="x-none" w:eastAsia="x-none"/>
        </w:rPr>
      </w:pPr>
    </w:p>
    <w:p w14:paraId="05EB9690" w14:textId="77777777" w:rsidR="00AF4975" w:rsidRPr="00AF4975" w:rsidRDefault="00AF4975" w:rsidP="00AF4975">
      <w:pPr>
        <w:spacing w:after="0" w:line="276" w:lineRule="auto"/>
        <w:ind w:right="141"/>
        <w:jc w:val="both"/>
        <w:outlineLvl w:val="0"/>
        <w:rPr>
          <w:rFonts w:ascii="Times New Roman" w:eastAsia="Times New Roman" w:hAnsi="Times New Roman" w:cs="Times New Roman"/>
          <w:lang w:val="x-none" w:eastAsia="x-none"/>
        </w:rPr>
      </w:pPr>
    </w:p>
    <w:p w14:paraId="6E5BAB7C" w14:textId="77777777" w:rsidR="00AF4975" w:rsidRDefault="00AF4975" w:rsidP="00AF4975">
      <w:pPr>
        <w:spacing w:after="160" w:line="276" w:lineRule="auto"/>
        <w:ind w:left="-284" w:firstLine="707"/>
        <w:jc w:val="both"/>
        <w:rPr>
          <w:rFonts w:ascii="Times New Roman" w:eastAsia="Calibri" w:hAnsi="Times New Roman" w:cs="Times New Roman"/>
        </w:rPr>
      </w:pPr>
    </w:p>
    <w:p w14:paraId="39FBC02B" w14:textId="0611A7B6" w:rsidR="00AF4975" w:rsidRPr="00AF4975" w:rsidRDefault="00AF4975" w:rsidP="00AF4975">
      <w:pPr>
        <w:spacing w:after="160" w:line="276" w:lineRule="auto"/>
        <w:ind w:left="-284" w:firstLine="707"/>
        <w:jc w:val="both"/>
        <w:rPr>
          <w:rFonts w:ascii="Times New Roman" w:eastAsia="Calibri" w:hAnsi="Times New Roman" w:cs="Times New Roman"/>
        </w:rPr>
      </w:pPr>
      <w:r w:rsidRPr="00AF4975">
        <w:rPr>
          <w:rFonts w:ascii="Times New Roman" w:eastAsia="Calibri" w:hAnsi="Times New Roman" w:cs="Times New Roman"/>
        </w:rPr>
        <w:t>IVAN JOSÉ CANCI, Prefeito do Município de Anchieta, Estado de Santa Catarina, no uso de suas atribuições e na forma da Lei Orgânica Municipal, faz saber a todos os habitantes deste município que a Câmara de Vereadores aprovou e ele sanciona e promulga a seguinte Lei:</w:t>
      </w:r>
    </w:p>
    <w:p w14:paraId="0A0811C2" w14:textId="77777777" w:rsidR="00AF4975" w:rsidRPr="00AF4975" w:rsidRDefault="00AF4975" w:rsidP="00AF4975">
      <w:pPr>
        <w:shd w:val="clear" w:color="auto" w:fill="FFFFFF"/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lang w:eastAsia="pt-BR"/>
        </w:rPr>
      </w:pPr>
    </w:p>
    <w:p w14:paraId="729DF4AC" w14:textId="77777777" w:rsidR="00AF4975" w:rsidRPr="00AF4975" w:rsidRDefault="00AF4975" w:rsidP="00AF4975">
      <w:pPr>
        <w:shd w:val="clear" w:color="auto" w:fill="FFFFFF"/>
        <w:spacing w:after="0" w:line="276" w:lineRule="auto"/>
        <w:ind w:left="-284" w:firstLine="707"/>
        <w:jc w:val="both"/>
        <w:rPr>
          <w:rFonts w:ascii="Times New Roman" w:eastAsia="Times New Roman" w:hAnsi="Times New Roman" w:cs="Times New Roman"/>
          <w:lang w:eastAsia="pt-BR"/>
        </w:rPr>
      </w:pPr>
      <w:r w:rsidRPr="00AF4975">
        <w:rPr>
          <w:rFonts w:ascii="Times New Roman" w:eastAsia="Times New Roman" w:hAnsi="Times New Roman" w:cs="Times New Roman"/>
          <w:b/>
          <w:lang w:eastAsia="pt-BR"/>
        </w:rPr>
        <w:t>Art. 1º</w:t>
      </w:r>
      <w:r w:rsidRPr="00AF4975">
        <w:rPr>
          <w:rFonts w:ascii="Times New Roman" w:eastAsia="Times New Roman" w:hAnsi="Times New Roman" w:cs="Times New Roman"/>
          <w:lang w:eastAsia="pt-BR"/>
        </w:rPr>
        <w:t xml:space="preserve"> Fica o Chefe do Poder Executivo Municipal autorizado a proceder a alienação dos bens constantes no Anexo Único que integra esta Lei, nas condições constantes no § 5º, do artigo 22 e artigo 53, da Lei 8.666, de 21 de junho de 1993, respeitados os valores mínimos.</w:t>
      </w:r>
    </w:p>
    <w:p w14:paraId="30C06957" w14:textId="77777777" w:rsidR="00AF4975" w:rsidRPr="00AF4975" w:rsidRDefault="00AF4975" w:rsidP="00AF4975">
      <w:pPr>
        <w:shd w:val="clear" w:color="auto" w:fill="FFFFFF"/>
        <w:spacing w:after="0" w:line="276" w:lineRule="auto"/>
        <w:ind w:left="-284" w:firstLine="707"/>
        <w:jc w:val="both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AF4975">
        <w:rPr>
          <w:rFonts w:ascii="Times New Roman" w:eastAsia="Times New Roman" w:hAnsi="Times New Roman" w:cs="Times New Roman"/>
          <w:b/>
          <w:lang w:eastAsia="pt-BR"/>
        </w:rPr>
        <w:t>Parágrafo Único</w:t>
      </w:r>
      <w:r w:rsidRPr="00AF4975">
        <w:rPr>
          <w:rFonts w:ascii="Times New Roman" w:eastAsia="Times New Roman" w:hAnsi="Times New Roman" w:cs="Times New Roman"/>
          <w:lang w:eastAsia="pt-BR"/>
        </w:rPr>
        <w:t>.</w:t>
      </w:r>
      <w:r w:rsidRPr="00AF4975">
        <w:rPr>
          <w:rFonts w:ascii="Times New Roman" w:eastAsia="Times New Roman" w:hAnsi="Times New Roman" w:cs="Times New Roman"/>
          <w:shd w:val="clear" w:color="auto" w:fill="FFFFFF"/>
          <w:lang w:eastAsia="pt-BR"/>
        </w:rPr>
        <w:t xml:space="preserve"> Os valores mínimos dos </w:t>
      </w:r>
      <w:r w:rsidRPr="00AF4975">
        <w:rPr>
          <w:rFonts w:ascii="Times New Roman" w:eastAsia="Times New Roman" w:hAnsi="Times New Roman" w:cs="Times New Roman"/>
          <w:lang w:eastAsia="pt-BR"/>
        </w:rPr>
        <w:t>bens</w:t>
      </w:r>
      <w:r w:rsidRPr="00AF4975">
        <w:rPr>
          <w:rFonts w:ascii="Times New Roman" w:eastAsia="Times New Roman" w:hAnsi="Times New Roman" w:cs="Times New Roman"/>
          <w:shd w:val="clear" w:color="auto" w:fill="FFFFFF"/>
          <w:lang w:eastAsia="pt-BR"/>
        </w:rPr>
        <w:t xml:space="preserve"> móveis foram definidos pela Comissão de Avaliação, criada pelo </w:t>
      </w:r>
      <w:r w:rsidRPr="00AF4975">
        <w:rPr>
          <w:rFonts w:ascii="Times New Roman" w:eastAsia="Arial Unicode MS" w:hAnsi="Times New Roman" w:cs="Times New Roman"/>
          <w:bCs/>
          <w:lang w:eastAsia="pt-BR"/>
        </w:rPr>
        <w:t xml:space="preserve">o </w:t>
      </w:r>
      <w:r w:rsidRPr="00AF497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Decreto nº157/2019 de 03 de setembro de 2019, </w:t>
      </w:r>
      <w:r w:rsidRPr="00AF4975">
        <w:rPr>
          <w:rFonts w:ascii="Times New Roman" w:eastAsia="Times New Roman" w:hAnsi="Times New Roman" w:cs="Times New Roman"/>
          <w:shd w:val="clear" w:color="auto" w:fill="FFFFFF"/>
          <w:lang w:eastAsia="pt-BR"/>
        </w:rPr>
        <w:t>nomeada pelo Decreto nº 208/2023, de 11 de outubro de 2023.</w:t>
      </w:r>
    </w:p>
    <w:p w14:paraId="6095F603" w14:textId="77777777" w:rsidR="00AF4975" w:rsidRPr="00AF4975" w:rsidRDefault="00AF4975" w:rsidP="00AF4975">
      <w:pPr>
        <w:shd w:val="clear" w:color="auto" w:fill="FFFFFF"/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lang w:eastAsia="pt-BR"/>
        </w:rPr>
      </w:pPr>
    </w:p>
    <w:p w14:paraId="740BAEE6" w14:textId="77777777" w:rsidR="00AF4975" w:rsidRPr="00AF4975" w:rsidRDefault="00AF4975" w:rsidP="00AF4975">
      <w:pPr>
        <w:shd w:val="clear" w:color="auto" w:fill="FFFFFF"/>
        <w:spacing w:after="0" w:line="276" w:lineRule="auto"/>
        <w:ind w:left="-284" w:firstLine="707"/>
        <w:jc w:val="both"/>
        <w:rPr>
          <w:rFonts w:ascii="Times New Roman" w:eastAsia="Times New Roman" w:hAnsi="Times New Roman" w:cs="Times New Roman"/>
          <w:lang w:eastAsia="pt-BR"/>
        </w:rPr>
      </w:pPr>
      <w:r w:rsidRPr="00AF4975">
        <w:rPr>
          <w:rFonts w:ascii="Times New Roman" w:eastAsia="Times New Roman" w:hAnsi="Times New Roman" w:cs="Times New Roman"/>
          <w:b/>
          <w:lang w:eastAsia="pt-BR"/>
        </w:rPr>
        <w:t xml:space="preserve">Art. 2º </w:t>
      </w:r>
      <w:r w:rsidRPr="00AF4975">
        <w:rPr>
          <w:rFonts w:ascii="Times New Roman" w:eastAsia="Times New Roman" w:hAnsi="Times New Roman" w:cs="Times New Roman"/>
          <w:lang w:eastAsia="pt-BR"/>
        </w:rPr>
        <w:t xml:space="preserve">Os recursos obtidos com a alienação dos bens móveis serão </w:t>
      </w:r>
      <w:bookmarkStart w:id="0" w:name="_Hlk148617067"/>
      <w:r w:rsidRPr="00AF4975">
        <w:rPr>
          <w:rFonts w:ascii="Times New Roman" w:eastAsia="Times New Roman" w:hAnsi="Times New Roman" w:cs="Times New Roman"/>
          <w:lang w:eastAsia="pt-BR"/>
        </w:rPr>
        <w:t>reinvestidos em patrimônio, na forma do artigo 44 da Lei de Responsabilidade Fiscal.</w:t>
      </w:r>
    </w:p>
    <w:bookmarkEnd w:id="0"/>
    <w:p w14:paraId="7F419746" w14:textId="77777777" w:rsidR="00AF4975" w:rsidRPr="00AF4975" w:rsidRDefault="00AF4975" w:rsidP="00AF4975">
      <w:pPr>
        <w:shd w:val="clear" w:color="auto" w:fill="FFFFFF"/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lang w:eastAsia="pt-BR"/>
        </w:rPr>
      </w:pPr>
    </w:p>
    <w:p w14:paraId="12556406" w14:textId="77777777" w:rsidR="00AF4975" w:rsidRPr="00AF4975" w:rsidRDefault="00AF4975" w:rsidP="00AF4975">
      <w:pPr>
        <w:shd w:val="clear" w:color="auto" w:fill="FFFFFF"/>
        <w:spacing w:after="0" w:line="276" w:lineRule="auto"/>
        <w:ind w:left="-284" w:firstLine="707"/>
        <w:jc w:val="both"/>
        <w:rPr>
          <w:rFonts w:ascii="Times New Roman" w:eastAsia="Times New Roman" w:hAnsi="Times New Roman" w:cs="Times New Roman"/>
          <w:lang w:eastAsia="pt-BR"/>
        </w:rPr>
      </w:pPr>
      <w:r w:rsidRPr="00AF4975">
        <w:rPr>
          <w:rFonts w:ascii="Times New Roman" w:eastAsia="Times New Roman" w:hAnsi="Times New Roman" w:cs="Times New Roman"/>
          <w:b/>
          <w:lang w:eastAsia="pt-BR"/>
        </w:rPr>
        <w:t>Art. 3º</w:t>
      </w:r>
      <w:r w:rsidRPr="00AF4975">
        <w:rPr>
          <w:rFonts w:ascii="Times New Roman" w:eastAsia="Times New Roman" w:hAnsi="Times New Roman" w:cs="Times New Roman"/>
          <w:lang w:eastAsia="pt-BR"/>
        </w:rPr>
        <w:t xml:space="preserve"> Esta Lei entra em vigor na data de sua publicação.</w:t>
      </w:r>
    </w:p>
    <w:p w14:paraId="70EAFCF0" w14:textId="77777777" w:rsidR="00AF4975" w:rsidRPr="00AF4975" w:rsidRDefault="00AF4975" w:rsidP="00AF4975">
      <w:pPr>
        <w:shd w:val="clear" w:color="auto" w:fill="FFFFFF"/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lang w:eastAsia="pt-BR"/>
        </w:rPr>
      </w:pPr>
    </w:p>
    <w:p w14:paraId="01F67D53" w14:textId="77777777" w:rsidR="00AF4975" w:rsidRPr="00AF4975" w:rsidRDefault="00AF4975" w:rsidP="00AF4975">
      <w:pPr>
        <w:shd w:val="clear" w:color="auto" w:fill="FFFFFF"/>
        <w:spacing w:after="0" w:line="276" w:lineRule="auto"/>
        <w:ind w:left="709" w:firstLine="707"/>
        <w:jc w:val="both"/>
        <w:rPr>
          <w:rFonts w:ascii="Times New Roman" w:eastAsia="Times New Roman" w:hAnsi="Times New Roman" w:cs="Times New Roman"/>
          <w:lang w:eastAsia="pt-BR"/>
        </w:rPr>
      </w:pPr>
      <w:r w:rsidRPr="00AF4975">
        <w:rPr>
          <w:rFonts w:ascii="Times New Roman" w:eastAsia="Times New Roman" w:hAnsi="Times New Roman" w:cs="Times New Roman"/>
          <w:b/>
          <w:lang w:eastAsia="pt-BR"/>
        </w:rPr>
        <w:t>Art. 4º</w:t>
      </w:r>
      <w:r w:rsidRPr="00AF4975">
        <w:rPr>
          <w:rFonts w:ascii="Times New Roman" w:eastAsia="Times New Roman" w:hAnsi="Times New Roman" w:cs="Times New Roman"/>
          <w:lang w:eastAsia="pt-BR"/>
        </w:rPr>
        <w:t xml:space="preserve"> Ficam revogadas as disposições em contrário.</w:t>
      </w:r>
    </w:p>
    <w:p w14:paraId="68328FA0" w14:textId="77777777" w:rsidR="00AF4975" w:rsidRPr="00AF4975" w:rsidRDefault="00AF4975" w:rsidP="00AF4975">
      <w:pPr>
        <w:shd w:val="clear" w:color="auto" w:fill="FFFFFF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lang w:eastAsia="pt-BR"/>
        </w:rPr>
      </w:pPr>
    </w:p>
    <w:p w14:paraId="708A8164" w14:textId="77777777" w:rsidR="001440BF" w:rsidRPr="001440BF" w:rsidRDefault="001440BF" w:rsidP="001440B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406585F2" w14:textId="77777777" w:rsidR="00E74503" w:rsidRDefault="00E74503" w:rsidP="00E74503">
      <w:pPr>
        <w:pStyle w:val="Corpodetexto"/>
        <w:spacing w:before="0" w:after="0" w:line="276" w:lineRule="auto"/>
        <w:jc w:val="both"/>
        <w:rPr>
          <w:rFonts w:ascii="TimesNewRomanPSMT" w:eastAsia="Times New Roman" w:hAnsi="TimesNewRomanPSMT" w:cs="Times New Roman"/>
          <w:color w:val="000000"/>
          <w:lang w:eastAsia="pt-BR"/>
        </w:rPr>
      </w:pPr>
    </w:p>
    <w:p w14:paraId="6844B0D0" w14:textId="201B103F" w:rsidR="00670544" w:rsidRDefault="00670544" w:rsidP="00670544">
      <w:pPr>
        <w:tabs>
          <w:tab w:val="left" w:pos="2835"/>
        </w:tabs>
        <w:spacing w:after="0"/>
        <w:jc w:val="center"/>
        <w:rPr>
          <w:rFonts w:ascii="Times New Roman" w:eastAsia="Calibri" w:hAnsi="Times New Roman" w:cs="Times New Roman"/>
          <w:color w:val="000000"/>
          <w:lang w:eastAsia="pt-BR"/>
        </w:rPr>
      </w:pPr>
      <w:r>
        <w:rPr>
          <w:rFonts w:ascii="Times New Roman" w:eastAsia="Calibri" w:hAnsi="Times New Roman" w:cs="Times New Roman"/>
          <w:color w:val="000000"/>
          <w:lang w:eastAsia="pt-BR"/>
        </w:rPr>
        <w:t xml:space="preserve">                                                                               </w:t>
      </w:r>
      <w:r w:rsidRPr="00670544">
        <w:rPr>
          <w:rFonts w:ascii="Times New Roman" w:eastAsia="Calibri" w:hAnsi="Times New Roman" w:cs="Times New Roman"/>
          <w:color w:val="000000"/>
          <w:lang w:eastAsia="pt-BR"/>
        </w:rPr>
        <w:t xml:space="preserve">Município de Anchieta/SC, </w:t>
      </w:r>
      <w:r w:rsidR="001440BF">
        <w:rPr>
          <w:rFonts w:ascii="Times New Roman" w:eastAsia="Calibri" w:hAnsi="Times New Roman" w:cs="Times New Roman"/>
          <w:color w:val="000000"/>
          <w:lang w:eastAsia="pt-BR"/>
        </w:rPr>
        <w:t>22</w:t>
      </w:r>
      <w:r w:rsidRPr="00670544">
        <w:rPr>
          <w:rFonts w:ascii="Times New Roman" w:eastAsia="Calibri" w:hAnsi="Times New Roman" w:cs="Times New Roman"/>
          <w:color w:val="000000"/>
          <w:lang w:eastAsia="pt-BR"/>
        </w:rPr>
        <w:t xml:space="preserve"> de abril de 2024.</w:t>
      </w:r>
    </w:p>
    <w:p w14:paraId="396C27AB" w14:textId="77777777" w:rsidR="00670544" w:rsidRPr="00670544" w:rsidRDefault="00670544" w:rsidP="00670544">
      <w:pPr>
        <w:tabs>
          <w:tab w:val="left" w:pos="2835"/>
        </w:tabs>
        <w:spacing w:after="0"/>
        <w:jc w:val="center"/>
        <w:rPr>
          <w:rFonts w:ascii="Times New Roman" w:eastAsia="Times New Roman" w:hAnsi="Times New Roman" w:cs="Times New Roman"/>
          <w:color w:val="FF0000"/>
          <w:lang w:eastAsia="pt-BR"/>
        </w:rPr>
      </w:pPr>
    </w:p>
    <w:p w14:paraId="2E401A1E" w14:textId="77777777" w:rsidR="00670544" w:rsidRPr="00670544" w:rsidRDefault="00670544" w:rsidP="00670544">
      <w:pPr>
        <w:spacing w:after="0" w:line="276" w:lineRule="auto"/>
        <w:rPr>
          <w:rFonts w:ascii="Times New Roman" w:eastAsia="Times New Roman" w:hAnsi="Times New Roman" w:cs="Times New Roman"/>
          <w:lang w:eastAsia="pt-BR"/>
        </w:rPr>
      </w:pPr>
      <w:r w:rsidRPr="00670544">
        <w:rPr>
          <w:rFonts w:ascii="Times New Roman" w:eastAsia="Times New Roman" w:hAnsi="Times New Roman" w:cs="Times New Roman"/>
          <w:lang w:eastAsia="pt-BR"/>
        </w:rPr>
        <w:t xml:space="preserve">                            </w:t>
      </w:r>
    </w:p>
    <w:p w14:paraId="6C36C2B8" w14:textId="77777777" w:rsidR="00670544" w:rsidRPr="00670544" w:rsidRDefault="00670544" w:rsidP="0067054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670544">
        <w:rPr>
          <w:rFonts w:ascii="Times New Roman" w:eastAsia="Times New Roman" w:hAnsi="Times New Roman" w:cs="Times New Roman"/>
          <w:b/>
          <w:lang w:eastAsia="pt-BR"/>
        </w:rPr>
        <w:t>IVAN JOSÉ CANCI</w:t>
      </w:r>
    </w:p>
    <w:p w14:paraId="0BD8F42C" w14:textId="77777777" w:rsidR="00670544" w:rsidRDefault="00670544" w:rsidP="00670544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lang w:eastAsia="pt-BR"/>
        </w:rPr>
      </w:pPr>
      <w:r w:rsidRPr="00670544">
        <w:rPr>
          <w:rFonts w:ascii="Times New Roman" w:eastAsia="Times New Roman" w:hAnsi="Times New Roman" w:cs="Times New Roman"/>
          <w:i/>
          <w:iCs/>
          <w:lang w:eastAsia="pt-BR"/>
        </w:rPr>
        <w:t>Prefeito Municipal</w:t>
      </w:r>
    </w:p>
    <w:p w14:paraId="36DFB724" w14:textId="77777777" w:rsidR="00670544" w:rsidRDefault="00670544" w:rsidP="00670544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lang w:eastAsia="pt-BR"/>
        </w:rPr>
      </w:pPr>
    </w:p>
    <w:p w14:paraId="6F61770F" w14:textId="77777777" w:rsidR="00670544" w:rsidRPr="00670544" w:rsidRDefault="00670544" w:rsidP="00670544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lang w:eastAsia="pt-BR"/>
        </w:rPr>
      </w:pPr>
    </w:p>
    <w:p w14:paraId="1D1C020B" w14:textId="77777777" w:rsidR="00670544" w:rsidRPr="00670544" w:rsidRDefault="00670544" w:rsidP="00670544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lang w:eastAsia="pt-BR"/>
        </w:rPr>
      </w:pPr>
    </w:p>
    <w:p w14:paraId="56873377" w14:textId="77777777" w:rsidR="00670544" w:rsidRPr="00670544" w:rsidRDefault="00670544" w:rsidP="00670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670544">
        <w:rPr>
          <w:rFonts w:ascii="Times New Roman" w:eastAsia="Times New Roman" w:hAnsi="Times New Roman" w:cs="Times New Roman"/>
          <w:i/>
          <w:iCs/>
          <w:lang w:eastAsia="pt-BR"/>
        </w:rPr>
        <w:t xml:space="preserve"> </w:t>
      </w:r>
      <w:r w:rsidRPr="00670544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Publicado no Mural Municipal e no Diário Oficial dos Municípios DOM - </w:t>
      </w:r>
      <w:hyperlink r:id="rId8" w:history="1">
        <w:r w:rsidRPr="00670544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/>
            <w:lang w:eastAsia="pt-BR"/>
          </w:rPr>
          <w:t>www.diariomunicipal.sc.gov.br</w:t>
        </w:r>
      </w:hyperlink>
    </w:p>
    <w:p w14:paraId="1BCE4369" w14:textId="77777777" w:rsidR="00670544" w:rsidRPr="00670544" w:rsidRDefault="00670544" w:rsidP="00670544">
      <w:pPr>
        <w:spacing w:after="0"/>
        <w:rPr>
          <w:rFonts w:ascii="Times New Roman" w:eastAsia="Times New Roman" w:hAnsi="Times New Roman" w:cs="Times New Roman"/>
          <w:lang w:eastAsia="pt-BR"/>
        </w:rPr>
      </w:pPr>
      <w:proofErr w:type="spellStart"/>
      <w:r w:rsidRPr="00670544">
        <w:rPr>
          <w:rFonts w:ascii="Times New Roman" w:eastAsia="Times New Roman" w:hAnsi="Times New Roman" w:cs="Times New Roman"/>
          <w:b/>
          <w:bCs/>
          <w:sz w:val="18"/>
          <w:szCs w:val="18"/>
          <w:lang w:eastAsia="pt-BR"/>
        </w:rPr>
        <w:t>Jackline</w:t>
      </w:r>
      <w:proofErr w:type="spellEnd"/>
      <w:r w:rsidRPr="00670544">
        <w:rPr>
          <w:rFonts w:ascii="Times New Roman" w:eastAsia="Times New Roman" w:hAnsi="Times New Roman" w:cs="Times New Roman"/>
          <w:b/>
          <w:bCs/>
          <w:sz w:val="18"/>
          <w:szCs w:val="18"/>
          <w:lang w:eastAsia="pt-BR"/>
        </w:rPr>
        <w:t xml:space="preserve"> Appio-</w:t>
      </w:r>
      <w:r w:rsidRPr="00670544">
        <w:rPr>
          <w:rFonts w:ascii="Times New Roman" w:eastAsia="Times New Roman" w:hAnsi="Times New Roman" w:cs="Times New Roman"/>
          <w:b/>
          <w:i/>
          <w:sz w:val="18"/>
          <w:szCs w:val="18"/>
          <w:lang w:eastAsia="pt-BR"/>
        </w:rPr>
        <w:t xml:space="preserve"> </w:t>
      </w:r>
      <w:r w:rsidRPr="00670544">
        <w:rPr>
          <w:rFonts w:ascii="Times New Roman" w:eastAsia="Times New Roman" w:hAnsi="Times New Roman" w:cs="Times New Roman"/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  <w:t>e Gestão.</w:t>
      </w:r>
    </w:p>
    <w:p w14:paraId="478979D9" w14:textId="524B63EC" w:rsidR="00314035" w:rsidRPr="008B7C12" w:rsidRDefault="00314035" w:rsidP="00314035">
      <w:pPr>
        <w:spacing w:after="0" w:line="276" w:lineRule="auto"/>
        <w:ind w:left="480"/>
        <w:jc w:val="center"/>
        <w:rPr>
          <w:rFonts w:ascii="Times New Roman" w:hAnsi="Times New Roman" w:cs="Times New Roman"/>
        </w:rPr>
      </w:pPr>
    </w:p>
    <w:sectPr w:rsidR="00314035" w:rsidRPr="008B7C12" w:rsidSect="002B7C60">
      <w:headerReference w:type="default" r:id="rId9"/>
      <w:footerReference w:type="default" r:id="rId10"/>
      <w:pgSz w:w="12240" w:h="15840"/>
      <w:pgMar w:top="1418" w:right="1418" w:bottom="1418" w:left="1418" w:header="17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8F836" w14:textId="77777777" w:rsidR="002B7C60" w:rsidRDefault="002B7C60">
      <w:pPr>
        <w:spacing w:after="0"/>
      </w:pPr>
      <w:r>
        <w:separator/>
      </w:r>
    </w:p>
  </w:endnote>
  <w:endnote w:type="continuationSeparator" w:id="0">
    <w:p w14:paraId="750FC574" w14:textId="77777777" w:rsidR="002B7C60" w:rsidRDefault="002B7C6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EB689" w14:textId="1D93E362" w:rsidR="005F367F" w:rsidRDefault="008B7C12" w:rsidP="008B7C12">
    <w:pPr>
      <w:pStyle w:val="Rodap"/>
      <w:ind w:left="-993"/>
    </w:pPr>
    <w:r>
      <w:rPr>
        <w:noProof/>
      </w:rPr>
      <w:drawing>
        <wp:inline distT="0" distB="0" distL="0" distR="0" wp14:anchorId="73E6ACEC" wp14:editId="70E58D58">
          <wp:extent cx="6929162" cy="734447"/>
          <wp:effectExtent l="0" t="0" r="5080" b="8890"/>
          <wp:docPr id="4658182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0028" cy="7493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2D9230" w14:textId="77777777" w:rsidR="005F367F" w:rsidRDefault="005F36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6A9A7" w14:textId="77777777" w:rsidR="002B7C60" w:rsidRDefault="002B7C60">
      <w:r>
        <w:separator/>
      </w:r>
    </w:p>
  </w:footnote>
  <w:footnote w:type="continuationSeparator" w:id="0">
    <w:p w14:paraId="4799FE9A" w14:textId="77777777" w:rsidR="002B7C60" w:rsidRDefault="002B7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2BEFD" w14:textId="2B13B012" w:rsidR="005F367F" w:rsidRPr="008B7C12" w:rsidRDefault="008B7C12" w:rsidP="008B7C12">
    <w:pPr>
      <w:pStyle w:val="Cabealho"/>
      <w:ind w:left="-1276"/>
    </w:pPr>
    <w:r>
      <w:rPr>
        <w:noProof/>
      </w:rPr>
      <w:drawing>
        <wp:inline distT="0" distB="0" distL="0" distR="0" wp14:anchorId="3F9D3C12" wp14:editId="44C8C1D6">
          <wp:extent cx="7383145" cy="1146175"/>
          <wp:effectExtent l="0" t="0" r="8255" b="0"/>
          <wp:docPr id="7429592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3145" cy="1146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8F0B73F"/>
    <w:multiLevelType w:val="multilevel"/>
    <w:tmpl w:val="94421F9A"/>
    <w:lvl w:ilvl="0">
      <w:start w:val="4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4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4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4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4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4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4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D6BB29E6"/>
    <w:multiLevelType w:val="multilevel"/>
    <w:tmpl w:val="C8E44532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D7283CBB"/>
    <w:multiLevelType w:val="multilevel"/>
    <w:tmpl w:val="F04C2526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E17F69BA"/>
    <w:multiLevelType w:val="multilevel"/>
    <w:tmpl w:val="8E30535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92250809">
    <w:abstractNumId w:val="3"/>
  </w:num>
  <w:num w:numId="2" w16cid:durableId="503593507">
    <w:abstractNumId w:val="1"/>
  </w:num>
  <w:num w:numId="3" w16cid:durableId="2457664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 w16cid:durableId="161045234">
    <w:abstractNumId w:val="0"/>
    <w:lvlOverride w:ilvl="0">
      <w:startOverride w:val="3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11C8B"/>
    <w:rsid w:val="00052D83"/>
    <w:rsid w:val="000A11E6"/>
    <w:rsid w:val="000A5B05"/>
    <w:rsid w:val="00134CDF"/>
    <w:rsid w:val="001440BF"/>
    <w:rsid w:val="00220B45"/>
    <w:rsid w:val="002B7C60"/>
    <w:rsid w:val="002C2FA7"/>
    <w:rsid w:val="00314035"/>
    <w:rsid w:val="00342ADC"/>
    <w:rsid w:val="004572E8"/>
    <w:rsid w:val="004C3022"/>
    <w:rsid w:val="004E29B3"/>
    <w:rsid w:val="004F0DA4"/>
    <w:rsid w:val="00590D07"/>
    <w:rsid w:val="005F367F"/>
    <w:rsid w:val="00666E1D"/>
    <w:rsid w:val="00670544"/>
    <w:rsid w:val="0068197B"/>
    <w:rsid w:val="00784D58"/>
    <w:rsid w:val="007B7A30"/>
    <w:rsid w:val="008352E9"/>
    <w:rsid w:val="00880A69"/>
    <w:rsid w:val="008B7C12"/>
    <w:rsid w:val="008D1B39"/>
    <w:rsid w:val="008D6863"/>
    <w:rsid w:val="009637AE"/>
    <w:rsid w:val="009B34AE"/>
    <w:rsid w:val="00AF4975"/>
    <w:rsid w:val="00B86B75"/>
    <w:rsid w:val="00BC48D5"/>
    <w:rsid w:val="00C36279"/>
    <w:rsid w:val="00C83BFA"/>
    <w:rsid w:val="00CD6460"/>
    <w:rsid w:val="00CF7127"/>
    <w:rsid w:val="00D72958"/>
    <w:rsid w:val="00D84C66"/>
    <w:rsid w:val="00D965B4"/>
    <w:rsid w:val="00E315A3"/>
    <w:rsid w:val="00E34909"/>
    <w:rsid w:val="00E42474"/>
    <w:rsid w:val="00E74503"/>
    <w:rsid w:val="00ED2D29"/>
    <w:rsid w:val="00EF2A07"/>
    <w:rsid w:val="00F418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A9399"/>
  <w15:docId w15:val="{D6CCDE46-F3F2-4142-B631-1BF56FB5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Corpodetexto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ulo2">
    <w:name w:val="heading 2"/>
    <w:basedOn w:val="Normal"/>
    <w:next w:val="Corpodetexto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3">
    <w:name w:val="heading 3"/>
    <w:basedOn w:val="Normal"/>
    <w:next w:val="Corpodetexto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4">
    <w:name w:val="heading 4"/>
    <w:basedOn w:val="Normal"/>
    <w:next w:val="Corpodetexto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Corpodetexto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tulo6">
    <w:name w:val="heading 6"/>
    <w:basedOn w:val="Normal"/>
    <w:next w:val="Corpodetexto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Corpodetexto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xtodenotaderodap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4F81BD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uiPriority w:val="99"/>
    <w:unhideWhenUsed/>
    <w:rsid w:val="005F367F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F367F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5F367F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F367F"/>
    <w:rPr>
      <w:lang w:val="pt-BR"/>
    </w:rPr>
  </w:style>
  <w:style w:type="paragraph" w:styleId="PargrafodaLista">
    <w:name w:val="List Paragraph"/>
    <w:basedOn w:val="Normal"/>
    <w:rsid w:val="00314035"/>
    <w:pPr>
      <w:ind w:left="720"/>
      <w:contextualSpacing/>
    </w:pPr>
  </w:style>
  <w:style w:type="character" w:customStyle="1" w:styleId="fontstyle01">
    <w:name w:val="fontstyle01"/>
    <w:basedOn w:val="Fontepargpadro"/>
    <w:rsid w:val="00E7450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rsid w:val="001440BF"/>
    <w:pPr>
      <w:spacing w:after="0"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5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62762-5B16-414C-8262-6BDBE6146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Ediomar Giachini</dc:creator>
  <cp:lastModifiedBy>Asus</cp:lastModifiedBy>
  <cp:revision>4</cp:revision>
  <dcterms:created xsi:type="dcterms:W3CDTF">2024-04-22T12:32:00Z</dcterms:created>
  <dcterms:modified xsi:type="dcterms:W3CDTF">2024-04-22T12:54:00Z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de7aacd-7cc4-4c31-9e6f-7ef306428f09_Enabled">
    <vt:lpwstr>True</vt:lpwstr>
  </property>
  <property fmtid="{D5CDD505-2E9C-101B-9397-08002B2CF9AE}" pid="3" name="MSIP_Label_fde7aacd-7cc4-4c31-9e6f-7ef306428f09_SiteId">
    <vt:lpwstr>ab9bba98-684a-43fb-add8-9c2bebede229</vt:lpwstr>
  </property>
  <property fmtid="{D5CDD505-2E9C-101B-9397-08002B2CF9AE}" pid="4" name="MSIP_Label_fde7aacd-7cc4-4c31-9e6f-7ef306428f09_Owner">
    <vt:lpwstr>c023063@corp.caixa.gov.br</vt:lpwstr>
  </property>
  <property fmtid="{D5CDD505-2E9C-101B-9397-08002B2CF9AE}" pid="5" name="MSIP_Label_fde7aacd-7cc4-4c31-9e6f-7ef306428f09_SetDate">
    <vt:lpwstr>2021-02-05T01:51:44.0596587Z</vt:lpwstr>
  </property>
  <property fmtid="{D5CDD505-2E9C-101B-9397-08002B2CF9AE}" pid="6" name="MSIP_Label_fde7aacd-7cc4-4c31-9e6f-7ef306428f09_Name">
    <vt:lpwstr>#PUBLICO</vt:lpwstr>
  </property>
  <property fmtid="{D5CDD505-2E9C-101B-9397-08002B2CF9AE}" pid="7" name="MSIP_Label_fde7aacd-7cc4-4c31-9e6f-7ef306428f09_Application">
    <vt:lpwstr>Microsoft Azure Information Protection</vt:lpwstr>
  </property>
  <property fmtid="{D5CDD505-2E9C-101B-9397-08002B2CF9AE}" pid="8" name="MSIP_Label_fde7aacd-7cc4-4c31-9e6f-7ef306428f09_ActionId">
    <vt:lpwstr>818a0e18-326a-47e7-8f8e-d0a1b7e1ed08</vt:lpwstr>
  </property>
  <property fmtid="{D5CDD505-2E9C-101B-9397-08002B2CF9AE}" pid="9" name="MSIP_Label_fde7aacd-7cc4-4c31-9e6f-7ef306428f09_Extended_MSFT_Method">
    <vt:lpwstr>Manual</vt:lpwstr>
  </property>
  <property fmtid="{D5CDD505-2E9C-101B-9397-08002B2CF9AE}" pid="10" name="Sensitivity">
    <vt:lpwstr>#PUBLICO</vt:lpwstr>
  </property>
</Properties>
</file>