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FA345D6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2DB3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0D01AE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32A70">
        <w:rPr>
          <w:rFonts w:ascii="Times New Roman" w:hAnsi="Times New Roman" w:cs="Times New Roman"/>
          <w:sz w:val="24"/>
          <w:szCs w:val="24"/>
        </w:rPr>
        <w:t>1</w:t>
      </w:r>
      <w:r w:rsidR="000D01AE">
        <w:rPr>
          <w:rFonts w:ascii="Times New Roman" w:hAnsi="Times New Roman" w:cs="Times New Roman"/>
          <w:sz w:val="24"/>
          <w:szCs w:val="24"/>
        </w:rPr>
        <w:t>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461F0F">
        <w:rPr>
          <w:rFonts w:ascii="Times New Roman" w:hAnsi="Times New Roman" w:cs="Times New Roman"/>
          <w:sz w:val="24"/>
          <w:szCs w:val="24"/>
        </w:rPr>
        <w:t>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3B9627F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setembro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oi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 w:rsidR="00D34B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Única Discussão e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 Projeto, em Sessão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392247D" w14:textId="640B7C77" w:rsidR="00B32A70" w:rsidRPr="00DC0F82" w:rsidRDefault="00862365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0F82"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Resolução Legislativa nº 01/2023 – </w:t>
      </w:r>
      <w:r w:rsidR="00DC0F82" w:rsidRPr="00DC0F82">
        <w:rPr>
          <w:rFonts w:ascii="Times New Roman" w:hAnsi="Times New Roman" w:cs="Times New Roman"/>
          <w:color w:val="000000"/>
          <w:sz w:val="24"/>
          <w:szCs w:val="24"/>
        </w:rPr>
        <w:t>Súmula: Dispõe sobre a concessão de Auxílio-Alimentação aos servidores do Poder Legislativo Municipal e, adota outras providências.</w:t>
      </w:r>
    </w:p>
    <w:p w14:paraId="0B0CBC4F" w14:textId="41BAA266" w:rsidR="00B32A70" w:rsidRDefault="00B32A70" w:rsidP="00B32A7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Também, no mesmo expediente, fo</w:t>
      </w:r>
      <w:r w:rsidR="00DC0F82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encaminhado</w:t>
      </w:r>
      <w:r w:rsidR="00DC0F82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Segunda Discussão e Votação, o</w:t>
      </w:r>
      <w:r w:rsidR="00DC0F82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seguinte</w:t>
      </w:r>
      <w:r w:rsidR="00DC0F82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B32A70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14:paraId="5652CF41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1 –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Projeto de Lei nº 068/2023 – </w:t>
      </w:r>
      <w:r w:rsidRPr="00DC0F82">
        <w:rPr>
          <w:rFonts w:ascii="Times New Roman" w:hAnsi="Times New Roman" w:cs="Times New Roman"/>
          <w:bCs/>
          <w:color w:val="000000"/>
          <w:sz w:val="24"/>
          <w:szCs w:val="24"/>
        </w:rPr>
        <w:t>Súmula: Institui a Rede Municipal de Proteção à Criança e ao Adolescente de Santa Mônica, em caráter multisetorial e interinstitucional, para garantia de direitos, com prioridade absoluta;</w:t>
      </w:r>
    </w:p>
    <w:p w14:paraId="41E5CD26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– Projeto de Lei nº 070/2023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Súmula - Autoriza o poder executivo municipal a realizar concessão de uso de móvel público e regulamenta o comércio de feiras livres do município de Santa Mônica e dá outras providências;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27FC1129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– Projeto de Lei nº 073/2023 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Súmula – Denomina o Prédio do Paço Municipal de Santa Mônica;</w:t>
      </w:r>
    </w:p>
    <w:p w14:paraId="0C2B0A05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4 – Projeto de Lei nº 074/2023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Súmula - Dispõe sobre a estimativa da Receita e fixação da Despesa do Município de Santa Mônica para o exercício financeiro de 2024;</w:t>
      </w:r>
    </w:p>
    <w:p w14:paraId="6A2C172A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5 – Projeto de Lei nº 075/2023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Ementa: Abre Crédito Suplementar por Anulação de Dotação e dá outras providências;</w:t>
      </w:r>
    </w:p>
    <w:p w14:paraId="38818CB0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6 – Projeto de Lei nº 076/2023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e dá outras providências;</w:t>
      </w:r>
    </w:p>
    <w:p w14:paraId="5CFEFB07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7 – Projeto de Lei nº 077/2023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bem como altera-se PPA, LDO e LOA, e dá outras providências;</w:t>
      </w:r>
    </w:p>
    <w:p w14:paraId="3CF11322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>8 – Projeto de Lei nº 078/2023</w:t>
      </w:r>
      <w:r w:rsidRPr="00DC0F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bem como altera-se PPA, LDO e LOA, e dá outras providências;</w:t>
      </w:r>
    </w:p>
    <w:tbl>
      <w:tblPr>
        <w:tblStyle w:val="Tabelacomgrade"/>
        <w:tblpPr w:leftFromText="141" w:rightFromText="141" w:vertAnchor="text" w:horzAnchor="margin" w:tblpY="114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C0F82" w14:paraId="5DC8DE4A" w14:textId="77777777" w:rsidTr="00DC0F82">
        <w:trPr>
          <w:trHeight w:val="425"/>
        </w:trPr>
        <w:tc>
          <w:tcPr>
            <w:tcW w:w="4395" w:type="dxa"/>
          </w:tcPr>
          <w:p w14:paraId="38E6FD5C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0927616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C0F82" w14:paraId="664EC12C" w14:textId="77777777" w:rsidTr="00DC0F82">
        <w:trPr>
          <w:trHeight w:val="425"/>
        </w:trPr>
        <w:tc>
          <w:tcPr>
            <w:tcW w:w="4395" w:type="dxa"/>
          </w:tcPr>
          <w:p w14:paraId="7E04B4D7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59A94E5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0777E628" w14:textId="77777777" w:rsidR="00DC0F82" w:rsidRPr="00DC0F82" w:rsidRDefault="00DC0F82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0F8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– Projeto de Lei nº 079/2023 – </w:t>
      </w:r>
      <w:r w:rsidRPr="00DC0F82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bem como altera-se PPA, LDO e LOA, e dá outras providências.</w:t>
      </w:r>
    </w:p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BF5C3" w14:textId="77777777" w:rsidR="00FB32C0" w:rsidRDefault="00FB32C0" w:rsidP="00E0793F">
      <w:pPr>
        <w:spacing w:after="0" w:line="240" w:lineRule="auto"/>
      </w:pPr>
      <w:r>
        <w:separator/>
      </w:r>
    </w:p>
  </w:endnote>
  <w:endnote w:type="continuationSeparator" w:id="0">
    <w:p w14:paraId="56F308EC" w14:textId="77777777" w:rsidR="00FB32C0" w:rsidRDefault="00FB32C0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1AE0D" w14:textId="77777777" w:rsidR="00FB32C0" w:rsidRDefault="00FB32C0" w:rsidP="00E0793F">
      <w:pPr>
        <w:spacing w:after="0" w:line="240" w:lineRule="auto"/>
      </w:pPr>
      <w:r>
        <w:separator/>
      </w:r>
    </w:p>
  </w:footnote>
  <w:footnote w:type="continuationSeparator" w:id="0">
    <w:p w14:paraId="0789ABE3" w14:textId="77777777" w:rsidR="00FB32C0" w:rsidRDefault="00FB32C0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DC0F82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01AE"/>
    <w:rsid w:val="000D14AD"/>
    <w:rsid w:val="000E2DB3"/>
    <w:rsid w:val="00126C1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5A72EA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32A70"/>
    <w:rsid w:val="00BC3104"/>
    <w:rsid w:val="00BD73BC"/>
    <w:rsid w:val="00D34B0E"/>
    <w:rsid w:val="00D675EA"/>
    <w:rsid w:val="00D83933"/>
    <w:rsid w:val="00DC0F82"/>
    <w:rsid w:val="00DF1E21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2023-10-09T13:52:00Z</dcterms:created>
  <dcterms:modified xsi:type="dcterms:W3CDTF">2023-10-09T13:52:00Z</dcterms:modified>
</cp:coreProperties>
</file>