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7ABC" w:rsidRPr="006A20B8" w:rsidRDefault="00007387" w:rsidP="00D57ABC">
      <w:pPr>
        <w:spacing w:line="276" w:lineRule="auto"/>
        <w:jc w:val="center"/>
        <w:rPr>
          <w:rFonts w:ascii="Bookman Old Style" w:hAnsi="Bookman Old Style" w:cs="Courier New"/>
          <w:b/>
          <w:sz w:val="16"/>
          <w:szCs w:val="16"/>
        </w:rPr>
      </w:pPr>
      <w:r>
        <w:rPr>
          <w:rFonts w:ascii="Bookman Old Style" w:hAnsi="Bookman Old Style" w:cs="Courier New"/>
          <w:b/>
          <w:color w:val="000000" w:themeColor="text1"/>
          <w:sz w:val="16"/>
          <w:szCs w:val="16"/>
        </w:rPr>
        <w:t xml:space="preserve">PROJETO DE </w:t>
      </w:r>
      <w:r w:rsidR="00D57ABC"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 xml:space="preserve">LEI COMPLEMENTAR Nº </w:t>
      </w:r>
      <w:r w:rsidR="00975C4C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30</w:t>
      </w:r>
      <w:bookmarkStart w:id="0" w:name="_GoBack"/>
      <w:bookmarkEnd w:id="0"/>
      <w:r w:rsidR="00D57ABC" w:rsidRPr="006A20B8">
        <w:rPr>
          <w:rFonts w:ascii="Bookman Old Style" w:hAnsi="Bookman Old Style" w:cs="Courier New"/>
          <w:b/>
          <w:sz w:val="16"/>
          <w:szCs w:val="16"/>
        </w:rPr>
        <w:t xml:space="preserve"> DE </w:t>
      </w:r>
      <w:r>
        <w:rPr>
          <w:rFonts w:ascii="Bookman Old Style" w:hAnsi="Bookman Old Style" w:cs="Courier New"/>
          <w:b/>
          <w:sz w:val="16"/>
          <w:szCs w:val="16"/>
        </w:rPr>
        <w:t>14</w:t>
      </w:r>
      <w:r w:rsidR="00D57ABC" w:rsidRPr="006A20B8">
        <w:rPr>
          <w:rFonts w:ascii="Bookman Old Style" w:hAnsi="Bookman Old Style" w:cs="Courier New"/>
          <w:b/>
          <w:sz w:val="16"/>
          <w:szCs w:val="16"/>
        </w:rPr>
        <w:t xml:space="preserve"> DE </w:t>
      </w:r>
      <w:r>
        <w:rPr>
          <w:rFonts w:ascii="Bookman Old Style" w:hAnsi="Bookman Old Style" w:cs="Courier New"/>
          <w:b/>
          <w:sz w:val="16"/>
          <w:szCs w:val="16"/>
        </w:rPr>
        <w:t>NOVEMBRO</w:t>
      </w:r>
      <w:r w:rsidR="00D57ABC" w:rsidRPr="006A20B8">
        <w:rPr>
          <w:rFonts w:ascii="Bookman Old Style" w:hAnsi="Bookman Old Style" w:cs="Courier New"/>
          <w:b/>
          <w:sz w:val="16"/>
          <w:szCs w:val="16"/>
        </w:rPr>
        <w:t xml:space="preserve"> DE 2.02</w:t>
      </w:r>
      <w:r>
        <w:rPr>
          <w:rFonts w:ascii="Bookman Old Style" w:hAnsi="Bookman Old Style" w:cs="Courier New"/>
          <w:b/>
          <w:sz w:val="16"/>
          <w:szCs w:val="16"/>
        </w:rPr>
        <w:t>4</w:t>
      </w:r>
    </w:p>
    <w:p w:rsidR="00D57ABC" w:rsidRPr="006A20B8" w:rsidRDefault="00D57ABC" w:rsidP="00D57ABC">
      <w:pPr>
        <w:spacing w:line="276" w:lineRule="auto"/>
        <w:jc w:val="center"/>
        <w:rPr>
          <w:rFonts w:ascii="Bookman Old Style" w:hAnsi="Bookman Old Style" w:cs="Courier New"/>
          <w:b/>
          <w:bCs/>
          <w:color w:val="000000" w:themeColor="text1"/>
          <w:sz w:val="16"/>
          <w:szCs w:val="16"/>
        </w:rPr>
      </w:pPr>
    </w:p>
    <w:p w:rsidR="00D57ABC" w:rsidRPr="006A20B8" w:rsidRDefault="00D57ABC" w:rsidP="00D57ABC">
      <w:pPr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  <w:r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 xml:space="preserve">“DISPÕE SOBRE CRIAÇÃO </w:t>
      </w:r>
      <w:r w:rsidR="009D0E63"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DE VAGAS</w:t>
      </w:r>
      <w:r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 xml:space="preserve"> NO QUADRO DE PESSOAL DA PREFEITURA DO MUNICIPIO DE LOURDES E DÁ OUTRAS PROVIDÊNCIAS.”</w:t>
      </w:r>
    </w:p>
    <w:p w:rsidR="00D57ABC" w:rsidRPr="006A20B8" w:rsidRDefault="00D57ABC" w:rsidP="00D57ABC">
      <w:pPr>
        <w:spacing w:line="276" w:lineRule="auto"/>
        <w:ind w:left="567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</w:p>
    <w:p w:rsidR="00D57ABC" w:rsidRPr="006A20B8" w:rsidRDefault="00D57ABC" w:rsidP="00D57ABC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  <w:r w:rsidRPr="006A20B8">
        <w:rPr>
          <w:rFonts w:ascii="Bookman Old Style" w:hAnsi="Bookman Old Style" w:cs="Courier New"/>
          <w:color w:val="000000" w:themeColor="text1"/>
          <w:sz w:val="16"/>
          <w:szCs w:val="16"/>
        </w:rPr>
        <w:t>Odécio Rodrigues da Silva, Prefeito do Município de Lourdes, Comarca de Buritama, Estado de São Paulo.</w:t>
      </w:r>
    </w:p>
    <w:p w:rsidR="00D57ABC" w:rsidRPr="006A20B8" w:rsidRDefault="00D57ABC" w:rsidP="00D57ABC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</w:p>
    <w:p w:rsidR="00D57ABC" w:rsidRPr="006A20B8" w:rsidRDefault="00D57ABC" w:rsidP="00D57ABC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  <w:r w:rsidRPr="006A20B8">
        <w:rPr>
          <w:rFonts w:ascii="Bookman Old Style" w:hAnsi="Bookman Old Style" w:cs="Courier New"/>
          <w:color w:val="000000" w:themeColor="text1"/>
          <w:sz w:val="16"/>
          <w:szCs w:val="16"/>
        </w:rPr>
        <w:t>Faz saber que a Câmara Municipal de Lourdes aprov</w:t>
      </w:r>
      <w:r w:rsidR="006264AB">
        <w:rPr>
          <w:rFonts w:ascii="Bookman Old Style" w:hAnsi="Bookman Old Style" w:cs="Courier New"/>
          <w:color w:val="000000" w:themeColor="text1"/>
          <w:sz w:val="16"/>
          <w:szCs w:val="16"/>
        </w:rPr>
        <w:t>a</w:t>
      </w:r>
      <w:r w:rsidRPr="006A20B8">
        <w:rPr>
          <w:rFonts w:ascii="Bookman Old Style" w:hAnsi="Bookman Old Style" w:cs="Courier New"/>
          <w:color w:val="000000" w:themeColor="text1"/>
          <w:sz w:val="16"/>
          <w:szCs w:val="16"/>
        </w:rPr>
        <w:t xml:space="preserve"> e ele sanciona e promulga a seguinte lei:</w:t>
      </w:r>
    </w:p>
    <w:p w:rsidR="00D57ABC" w:rsidRPr="006A20B8" w:rsidRDefault="00D57ABC" w:rsidP="00D57ABC">
      <w:pPr>
        <w:spacing w:line="276" w:lineRule="auto"/>
        <w:ind w:firstLine="708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  <w:u w:val="single"/>
        </w:rPr>
      </w:pPr>
    </w:p>
    <w:p w:rsidR="00D57ABC" w:rsidRDefault="00D57ABC" w:rsidP="009D0E63">
      <w:pPr>
        <w:spacing w:line="276" w:lineRule="auto"/>
        <w:jc w:val="both"/>
        <w:rPr>
          <w:rFonts w:ascii="Bookman Old Style" w:hAnsi="Bookman Old Style" w:cs="Courier New"/>
          <w:sz w:val="16"/>
          <w:szCs w:val="16"/>
        </w:rPr>
      </w:pPr>
      <w:r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Art. 1º</w:t>
      </w:r>
      <w:r w:rsidRPr="006A20B8">
        <w:rPr>
          <w:rFonts w:ascii="Bookman Old Style" w:hAnsi="Bookman Old Style" w:cs="Courier New"/>
          <w:color w:val="000000" w:themeColor="text1"/>
          <w:sz w:val="16"/>
          <w:szCs w:val="16"/>
        </w:rPr>
        <w:t xml:space="preserve">- </w:t>
      </w:r>
      <w:r w:rsidR="009D0E63" w:rsidRPr="006A20B8">
        <w:rPr>
          <w:rFonts w:ascii="Bookman Old Style" w:hAnsi="Bookman Old Style" w:cs="Courier New"/>
          <w:color w:val="000000" w:themeColor="text1"/>
          <w:sz w:val="16"/>
          <w:szCs w:val="16"/>
        </w:rPr>
        <w:t>O Anexo I da Lei Complementar nº 1.8</w:t>
      </w:r>
      <w:r w:rsidR="006264AB">
        <w:rPr>
          <w:rFonts w:ascii="Bookman Old Style" w:hAnsi="Bookman Old Style" w:cs="Courier New"/>
          <w:color w:val="000000" w:themeColor="text1"/>
          <w:sz w:val="16"/>
          <w:szCs w:val="16"/>
        </w:rPr>
        <w:t>5</w:t>
      </w:r>
      <w:r w:rsidR="009D0E63" w:rsidRPr="006A20B8">
        <w:rPr>
          <w:rFonts w:ascii="Bookman Old Style" w:hAnsi="Bookman Old Style" w:cs="Courier New"/>
          <w:color w:val="000000" w:themeColor="text1"/>
          <w:sz w:val="16"/>
          <w:szCs w:val="16"/>
        </w:rPr>
        <w:t>2</w:t>
      </w:r>
      <w:r w:rsidR="009D0E63" w:rsidRPr="006A20B8">
        <w:rPr>
          <w:rFonts w:ascii="Bookman Old Style" w:hAnsi="Bookman Old Style" w:cs="Courier New"/>
          <w:sz w:val="16"/>
          <w:szCs w:val="16"/>
        </w:rPr>
        <w:t xml:space="preserve"> de </w:t>
      </w:r>
      <w:r w:rsidR="006264AB">
        <w:rPr>
          <w:rFonts w:ascii="Bookman Old Style" w:hAnsi="Bookman Old Style" w:cs="Courier New"/>
          <w:sz w:val="16"/>
          <w:szCs w:val="16"/>
        </w:rPr>
        <w:t>06</w:t>
      </w:r>
      <w:r w:rsidR="009D0E63" w:rsidRPr="006A20B8">
        <w:rPr>
          <w:rFonts w:ascii="Bookman Old Style" w:hAnsi="Bookman Old Style" w:cs="Courier New"/>
          <w:sz w:val="16"/>
          <w:szCs w:val="16"/>
        </w:rPr>
        <w:t xml:space="preserve"> de outubro de 2.022</w:t>
      </w:r>
      <w:r w:rsidR="0038283C" w:rsidRPr="006A20B8">
        <w:rPr>
          <w:rFonts w:ascii="Bookman Old Style" w:hAnsi="Bookman Old Style" w:cs="Courier New"/>
          <w:sz w:val="16"/>
          <w:szCs w:val="16"/>
        </w:rPr>
        <w:t xml:space="preserve"> passa a vigorar </w:t>
      </w:r>
      <w:r w:rsidR="009D0E63" w:rsidRPr="006A20B8">
        <w:rPr>
          <w:rFonts w:ascii="Bookman Old Style" w:hAnsi="Bookman Old Style" w:cs="Courier New"/>
          <w:sz w:val="16"/>
          <w:szCs w:val="16"/>
        </w:rPr>
        <w:t>com a seguinte redação:</w:t>
      </w:r>
    </w:p>
    <w:p w:rsidR="00921EE2" w:rsidRPr="006A20B8" w:rsidRDefault="00921EE2" w:rsidP="009D0E63">
      <w:pPr>
        <w:spacing w:line="276" w:lineRule="auto"/>
        <w:jc w:val="both"/>
        <w:rPr>
          <w:rFonts w:ascii="Bookman Old Style" w:hAnsi="Bookman Old Style" w:cs="Courier New"/>
          <w:sz w:val="16"/>
          <w:szCs w:val="16"/>
        </w:rPr>
      </w:pPr>
    </w:p>
    <w:p w:rsidR="009D0E63" w:rsidRPr="006A20B8" w:rsidRDefault="009D0E63" w:rsidP="009D0E63">
      <w:pPr>
        <w:spacing w:line="276" w:lineRule="auto"/>
        <w:jc w:val="center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  <w:r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Anexo I</w:t>
      </w:r>
    </w:p>
    <w:p w:rsidR="009D0E63" w:rsidRPr="006A20B8" w:rsidRDefault="009D0E63" w:rsidP="009D0E63">
      <w:pPr>
        <w:spacing w:line="276" w:lineRule="auto"/>
        <w:rPr>
          <w:rFonts w:ascii="Bookman Old Style" w:hAnsi="Bookman Old Style" w:cs="Courier New"/>
          <w:color w:val="000000" w:themeColor="text1"/>
          <w:sz w:val="16"/>
          <w:szCs w:val="16"/>
        </w:rPr>
      </w:pPr>
    </w:p>
    <w:tbl>
      <w:tblPr>
        <w:tblW w:w="96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5"/>
        <w:gridCol w:w="1237"/>
        <w:gridCol w:w="850"/>
        <w:gridCol w:w="709"/>
        <w:gridCol w:w="992"/>
        <w:gridCol w:w="851"/>
        <w:gridCol w:w="1701"/>
        <w:gridCol w:w="850"/>
        <w:gridCol w:w="598"/>
        <w:gridCol w:w="951"/>
      </w:tblGrid>
      <w:tr w:rsidR="009D0E63" w:rsidRPr="006A20B8" w:rsidTr="0038283C">
        <w:trPr>
          <w:trHeight w:val="477"/>
          <w:jc w:val="center"/>
        </w:trPr>
        <w:tc>
          <w:tcPr>
            <w:tcW w:w="4673" w:type="dxa"/>
            <w:gridSpan w:val="5"/>
            <w:shd w:val="clear" w:color="000000" w:fill="FFFFFF"/>
            <w:noWrap/>
            <w:vAlign w:val="bottom"/>
          </w:tcPr>
          <w:p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bookmarkStart w:id="1" w:name="_Hlk182397610"/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Situação Atual</w:t>
            </w:r>
          </w:p>
        </w:tc>
        <w:tc>
          <w:tcPr>
            <w:tcW w:w="4951" w:type="dxa"/>
            <w:gridSpan w:val="5"/>
            <w:shd w:val="clear" w:color="000000" w:fill="FFFFFF"/>
            <w:vAlign w:val="bottom"/>
          </w:tcPr>
          <w:p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Situação Nova</w:t>
            </w:r>
          </w:p>
        </w:tc>
      </w:tr>
      <w:tr w:rsidR="0038283C" w:rsidRPr="006A20B8" w:rsidTr="0038283C">
        <w:trPr>
          <w:trHeight w:val="470"/>
          <w:jc w:val="center"/>
        </w:trPr>
        <w:tc>
          <w:tcPr>
            <w:tcW w:w="885" w:type="dxa"/>
            <w:shd w:val="clear" w:color="000000" w:fill="FFFFFF"/>
            <w:noWrap/>
            <w:vAlign w:val="bottom"/>
          </w:tcPr>
          <w:p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Quant</w:t>
            </w:r>
          </w:p>
        </w:tc>
        <w:tc>
          <w:tcPr>
            <w:tcW w:w="1237" w:type="dxa"/>
            <w:shd w:val="clear" w:color="000000" w:fill="FFFFFF"/>
            <w:vAlign w:val="bottom"/>
          </w:tcPr>
          <w:p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Cargo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Ref.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C/H</w:t>
            </w:r>
          </w:p>
        </w:tc>
        <w:tc>
          <w:tcPr>
            <w:tcW w:w="992" w:type="dxa"/>
            <w:shd w:val="clear" w:color="000000" w:fill="FFFFFF"/>
            <w:vAlign w:val="bottom"/>
          </w:tcPr>
          <w:p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 xml:space="preserve">Base </w:t>
            </w:r>
          </w:p>
          <w:p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Salarial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Quant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Cargo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Ref.</w:t>
            </w:r>
          </w:p>
        </w:tc>
        <w:tc>
          <w:tcPr>
            <w:tcW w:w="598" w:type="dxa"/>
            <w:shd w:val="clear" w:color="000000" w:fill="FFFFFF"/>
            <w:vAlign w:val="bottom"/>
          </w:tcPr>
          <w:p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C/H</w:t>
            </w:r>
          </w:p>
        </w:tc>
        <w:tc>
          <w:tcPr>
            <w:tcW w:w="951" w:type="dxa"/>
            <w:shd w:val="clear" w:color="000000" w:fill="FFFFFF"/>
            <w:vAlign w:val="bottom"/>
          </w:tcPr>
          <w:p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 xml:space="preserve">Base </w:t>
            </w:r>
          </w:p>
          <w:p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Salarial</w:t>
            </w:r>
          </w:p>
        </w:tc>
      </w:tr>
      <w:tr w:rsidR="00F9302A" w:rsidRPr="006A20B8" w:rsidTr="0038283C">
        <w:trPr>
          <w:trHeight w:val="470"/>
          <w:jc w:val="center"/>
        </w:trPr>
        <w:tc>
          <w:tcPr>
            <w:tcW w:w="885" w:type="dxa"/>
            <w:shd w:val="clear" w:color="000000" w:fill="FFFFFF"/>
            <w:noWrap/>
            <w:vAlign w:val="bottom"/>
          </w:tcPr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1237" w:type="dxa"/>
            <w:shd w:val="clear" w:color="000000" w:fill="FFFFFF"/>
            <w:vAlign w:val="bottom"/>
          </w:tcPr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 xml:space="preserve">Auxiliar de Educação Básica  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08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40</w:t>
            </w:r>
          </w:p>
        </w:tc>
        <w:tc>
          <w:tcPr>
            <w:tcW w:w="992" w:type="dxa"/>
            <w:shd w:val="clear" w:color="000000" w:fill="FFFFFF"/>
            <w:vAlign w:val="bottom"/>
          </w:tcPr>
          <w:p w:rsidR="00F9302A" w:rsidRPr="00F9302A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F9302A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1.521,21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:rsidR="00F9302A" w:rsidRPr="00B63E5E" w:rsidRDefault="00F9302A" w:rsidP="00F9302A">
            <w:pPr>
              <w:spacing w:line="276" w:lineRule="auto"/>
              <w:rPr>
                <w:rFonts w:ascii="Bookman Old Style" w:hAnsi="Bookman Old Style" w:cs="Courier New"/>
                <w:b/>
                <w:sz w:val="16"/>
                <w:szCs w:val="16"/>
              </w:rPr>
            </w:pPr>
            <w:r w:rsidRPr="00B63E5E">
              <w:rPr>
                <w:rFonts w:ascii="Bookman Old Style" w:hAnsi="Bookman Old Style" w:cs="Courier New"/>
                <w:b/>
                <w:sz w:val="16"/>
                <w:szCs w:val="16"/>
              </w:rPr>
              <w:t>13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 xml:space="preserve">Auxiliar de Educação Básica  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08</w:t>
            </w:r>
          </w:p>
        </w:tc>
        <w:tc>
          <w:tcPr>
            <w:tcW w:w="598" w:type="dxa"/>
            <w:shd w:val="clear" w:color="000000" w:fill="FFFFFF"/>
            <w:vAlign w:val="bottom"/>
          </w:tcPr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40</w:t>
            </w:r>
          </w:p>
        </w:tc>
        <w:tc>
          <w:tcPr>
            <w:tcW w:w="951" w:type="dxa"/>
            <w:shd w:val="clear" w:color="000000" w:fill="FFFFFF"/>
            <w:vAlign w:val="bottom"/>
          </w:tcPr>
          <w:p w:rsidR="00F9302A" w:rsidRPr="00F9302A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F9302A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1.521,21</w:t>
            </w:r>
          </w:p>
        </w:tc>
      </w:tr>
      <w:tr w:rsidR="00F9302A" w:rsidRPr="006A20B8" w:rsidTr="0038283C">
        <w:trPr>
          <w:trHeight w:val="706"/>
          <w:jc w:val="center"/>
        </w:trPr>
        <w:tc>
          <w:tcPr>
            <w:tcW w:w="885" w:type="dxa"/>
            <w:shd w:val="clear" w:color="000000" w:fill="FFFFFF"/>
            <w:noWrap/>
            <w:vAlign w:val="bottom"/>
          </w:tcPr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20</w:t>
            </w:r>
          </w:p>
        </w:tc>
        <w:tc>
          <w:tcPr>
            <w:tcW w:w="1237" w:type="dxa"/>
            <w:shd w:val="clear" w:color="000000" w:fill="FFFFFF"/>
            <w:vAlign w:val="bottom"/>
          </w:tcPr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 xml:space="preserve">Professor de Ensino Básico 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Tabela I</w:t>
            </w:r>
          </w:p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Faixa 1</w:t>
            </w:r>
          </w:p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</w:p>
        </w:tc>
        <w:tc>
          <w:tcPr>
            <w:tcW w:w="709" w:type="dxa"/>
            <w:shd w:val="clear" w:color="000000" w:fill="FFFFFF"/>
            <w:vAlign w:val="bottom"/>
          </w:tcPr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30</w:t>
            </w:r>
          </w:p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</w:p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  <w:vAlign w:val="bottom"/>
          </w:tcPr>
          <w:p w:rsidR="00F9302A" w:rsidRPr="00F9302A" w:rsidRDefault="00F9302A" w:rsidP="00F9302A">
            <w:pPr>
              <w:spacing w:line="276" w:lineRule="auto"/>
              <w:rPr>
                <w:rFonts w:ascii="Bookman Old Style" w:hAnsi="Bookman Old Style" w:cs="Arial"/>
                <w:color w:val="000000" w:themeColor="text1"/>
                <w:sz w:val="16"/>
                <w:szCs w:val="16"/>
              </w:rPr>
            </w:pPr>
            <w:r w:rsidRPr="00F9302A">
              <w:rPr>
                <w:rFonts w:ascii="Bookman Old Style" w:hAnsi="Bookman Old Style" w:cs="Arial"/>
                <w:color w:val="000000" w:themeColor="text1"/>
                <w:sz w:val="16"/>
                <w:szCs w:val="16"/>
              </w:rPr>
              <w:t>2.738,68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:rsidR="00F9302A" w:rsidRPr="00B63E5E" w:rsidRDefault="00F9302A" w:rsidP="00F9302A">
            <w:pPr>
              <w:spacing w:line="276" w:lineRule="auto"/>
              <w:rPr>
                <w:rFonts w:ascii="Bookman Old Style" w:hAnsi="Bookman Old Style" w:cs="Courier New"/>
                <w:b/>
                <w:sz w:val="16"/>
                <w:szCs w:val="16"/>
              </w:rPr>
            </w:pPr>
            <w:r w:rsidRPr="00B63E5E">
              <w:rPr>
                <w:rFonts w:ascii="Bookman Old Style" w:hAnsi="Bookman Old Style" w:cs="Courier New"/>
                <w:b/>
                <w:sz w:val="16"/>
                <w:szCs w:val="16"/>
              </w:rPr>
              <w:t>23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 xml:space="preserve">Professor de Ensino Básico </w:t>
            </w:r>
          </w:p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Tabela I</w:t>
            </w:r>
          </w:p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Faixa 1</w:t>
            </w:r>
          </w:p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</w:p>
        </w:tc>
        <w:tc>
          <w:tcPr>
            <w:tcW w:w="598" w:type="dxa"/>
            <w:shd w:val="clear" w:color="000000" w:fill="FFFFFF"/>
            <w:vAlign w:val="bottom"/>
          </w:tcPr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30</w:t>
            </w:r>
          </w:p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</w:p>
        </w:tc>
        <w:tc>
          <w:tcPr>
            <w:tcW w:w="951" w:type="dxa"/>
            <w:shd w:val="clear" w:color="000000" w:fill="FFFFFF"/>
            <w:vAlign w:val="bottom"/>
          </w:tcPr>
          <w:p w:rsidR="00F9302A" w:rsidRPr="00F9302A" w:rsidRDefault="00F9302A" w:rsidP="00F9302A">
            <w:pPr>
              <w:spacing w:line="276" w:lineRule="auto"/>
              <w:rPr>
                <w:rFonts w:ascii="Bookman Old Style" w:hAnsi="Bookman Old Style" w:cs="Arial"/>
                <w:color w:val="000000" w:themeColor="text1"/>
                <w:sz w:val="16"/>
                <w:szCs w:val="16"/>
              </w:rPr>
            </w:pPr>
            <w:r w:rsidRPr="00F9302A">
              <w:rPr>
                <w:rFonts w:ascii="Bookman Old Style" w:hAnsi="Bookman Old Style" w:cs="Arial"/>
                <w:color w:val="000000" w:themeColor="text1"/>
                <w:sz w:val="16"/>
                <w:szCs w:val="16"/>
              </w:rPr>
              <w:t>2.738,68</w:t>
            </w:r>
          </w:p>
        </w:tc>
      </w:tr>
      <w:tr w:rsidR="003B7CDC" w:rsidRPr="006A20B8" w:rsidTr="007D50F6">
        <w:trPr>
          <w:trHeight w:val="470"/>
          <w:jc w:val="center"/>
        </w:trPr>
        <w:tc>
          <w:tcPr>
            <w:tcW w:w="885" w:type="dxa"/>
            <w:shd w:val="clear" w:color="000000" w:fill="FFFFFF"/>
            <w:noWrap/>
            <w:vAlign w:val="bottom"/>
          </w:tcPr>
          <w:p w:rsidR="003B7CDC" w:rsidRPr="006A20B8" w:rsidRDefault="003B7CDC" w:rsidP="00533BC8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1237" w:type="dxa"/>
            <w:shd w:val="clear" w:color="000000" w:fill="FFFFFF"/>
            <w:vAlign w:val="bottom"/>
          </w:tcPr>
          <w:p w:rsidR="003B7CDC" w:rsidRPr="006A20B8" w:rsidRDefault="003B7CDC" w:rsidP="00533BC8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Monitor de CMEI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:rsidR="003B7CDC" w:rsidRPr="006A20B8" w:rsidRDefault="003B7CDC" w:rsidP="00533BC8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19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3B7CDC" w:rsidRPr="006A20B8" w:rsidRDefault="003B7CDC" w:rsidP="00533BC8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40</w:t>
            </w:r>
          </w:p>
        </w:tc>
        <w:tc>
          <w:tcPr>
            <w:tcW w:w="992" w:type="dxa"/>
            <w:shd w:val="clear" w:color="000000" w:fill="FFFFFF"/>
            <w:vAlign w:val="bottom"/>
          </w:tcPr>
          <w:p w:rsidR="003B7CDC" w:rsidRPr="006A20B8" w:rsidRDefault="003B7CDC" w:rsidP="00533BC8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775125">
              <w:rPr>
                <w:rFonts w:ascii="Bookman Old Style" w:hAnsi="Bookman Old Style" w:cs="Arial"/>
                <w:sz w:val="18"/>
                <w:szCs w:val="18"/>
              </w:rPr>
              <w:t>2.610,99</w:t>
            </w:r>
          </w:p>
        </w:tc>
        <w:tc>
          <w:tcPr>
            <w:tcW w:w="4951" w:type="dxa"/>
            <w:gridSpan w:val="5"/>
            <w:shd w:val="clear" w:color="000000" w:fill="FFFFFF"/>
            <w:vAlign w:val="bottom"/>
          </w:tcPr>
          <w:p w:rsidR="003B7CDC" w:rsidRPr="006A20B8" w:rsidRDefault="003B7CDC" w:rsidP="00533BC8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</w:p>
        </w:tc>
      </w:tr>
      <w:tr w:rsidR="00F9302A" w:rsidRPr="006A20B8" w:rsidTr="002438CD">
        <w:trPr>
          <w:trHeight w:val="470"/>
          <w:jc w:val="center"/>
        </w:trPr>
        <w:tc>
          <w:tcPr>
            <w:tcW w:w="885" w:type="dxa"/>
            <w:shd w:val="clear" w:color="000000" w:fill="FFFFFF"/>
            <w:noWrap/>
            <w:vAlign w:val="bottom"/>
          </w:tcPr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06</w:t>
            </w:r>
          </w:p>
        </w:tc>
        <w:tc>
          <w:tcPr>
            <w:tcW w:w="1237" w:type="dxa"/>
            <w:shd w:val="clear" w:color="000000" w:fill="FFFFFF"/>
            <w:vAlign w:val="bottom"/>
          </w:tcPr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 xml:space="preserve">Professor de Ensino Fundamental I  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Tabela I</w:t>
            </w:r>
          </w:p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Faixa 1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30</w:t>
            </w:r>
          </w:p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9302A" w:rsidRDefault="00F9302A" w:rsidP="00F9302A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F9302A" w:rsidRPr="00F9302A" w:rsidRDefault="00F9302A" w:rsidP="00F9302A">
            <w:pPr>
              <w:rPr>
                <w:rFonts w:ascii="Bookman Old Style" w:hAnsi="Bookman Old Style"/>
                <w:sz w:val="18"/>
                <w:szCs w:val="18"/>
              </w:rPr>
            </w:pPr>
            <w:r w:rsidRPr="00F9302A">
              <w:rPr>
                <w:rFonts w:ascii="Bookman Old Style" w:hAnsi="Bookman Old Style"/>
                <w:sz w:val="18"/>
                <w:szCs w:val="18"/>
              </w:rPr>
              <w:t>2.738,68</w:t>
            </w:r>
          </w:p>
        </w:tc>
        <w:tc>
          <w:tcPr>
            <w:tcW w:w="4951" w:type="dxa"/>
            <w:gridSpan w:val="5"/>
            <w:shd w:val="clear" w:color="000000" w:fill="FFFFFF"/>
            <w:vAlign w:val="bottom"/>
          </w:tcPr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Arial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Arial"/>
                <w:color w:val="000000" w:themeColor="text1"/>
                <w:sz w:val="16"/>
                <w:szCs w:val="16"/>
              </w:rPr>
              <w:t>Extinto na Vacância</w:t>
            </w:r>
          </w:p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Arial"/>
                <w:color w:val="000000" w:themeColor="text1"/>
                <w:sz w:val="16"/>
                <w:szCs w:val="16"/>
              </w:rPr>
            </w:pPr>
          </w:p>
        </w:tc>
      </w:tr>
      <w:tr w:rsidR="00F9302A" w:rsidRPr="006A20B8" w:rsidTr="002438CD">
        <w:trPr>
          <w:trHeight w:val="470"/>
          <w:jc w:val="center"/>
        </w:trPr>
        <w:tc>
          <w:tcPr>
            <w:tcW w:w="885" w:type="dxa"/>
            <w:shd w:val="clear" w:color="000000" w:fill="FFFFFF"/>
            <w:noWrap/>
            <w:vAlign w:val="bottom"/>
          </w:tcPr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08</w:t>
            </w:r>
          </w:p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37" w:type="dxa"/>
            <w:shd w:val="clear" w:color="000000" w:fill="FFFFFF"/>
            <w:vAlign w:val="bottom"/>
          </w:tcPr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 xml:space="preserve">Professor de Educação Infantil 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Tabela I</w:t>
            </w:r>
          </w:p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Faixa 1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30</w:t>
            </w:r>
          </w:p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shd w:val="clear" w:color="000000" w:fill="FFFFFF"/>
          </w:tcPr>
          <w:p w:rsidR="00F9302A" w:rsidRDefault="00F9302A" w:rsidP="00F9302A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F9302A" w:rsidRPr="00F9302A" w:rsidRDefault="00F9302A" w:rsidP="00F9302A">
            <w:pPr>
              <w:rPr>
                <w:rFonts w:ascii="Bookman Old Style" w:hAnsi="Bookman Old Style"/>
                <w:sz w:val="18"/>
                <w:szCs w:val="18"/>
              </w:rPr>
            </w:pPr>
            <w:r w:rsidRPr="00F9302A">
              <w:rPr>
                <w:rFonts w:ascii="Bookman Old Style" w:hAnsi="Bookman Old Style"/>
                <w:sz w:val="18"/>
                <w:szCs w:val="18"/>
              </w:rPr>
              <w:t>2.738,68</w:t>
            </w:r>
          </w:p>
        </w:tc>
        <w:tc>
          <w:tcPr>
            <w:tcW w:w="4951" w:type="dxa"/>
            <w:gridSpan w:val="5"/>
            <w:shd w:val="clear" w:color="000000" w:fill="FFFFFF"/>
            <w:vAlign w:val="bottom"/>
          </w:tcPr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Arial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Arial"/>
                <w:color w:val="000000" w:themeColor="text1"/>
                <w:sz w:val="16"/>
                <w:szCs w:val="16"/>
              </w:rPr>
              <w:t>Extinto na Vacância</w:t>
            </w:r>
          </w:p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Arial"/>
                <w:color w:val="000000" w:themeColor="text1"/>
                <w:sz w:val="16"/>
                <w:szCs w:val="16"/>
              </w:rPr>
            </w:pPr>
          </w:p>
        </w:tc>
      </w:tr>
      <w:bookmarkEnd w:id="1"/>
    </w:tbl>
    <w:p w:rsidR="009D0E63" w:rsidRPr="006A20B8" w:rsidRDefault="009D0E63" w:rsidP="009D0E63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</w:p>
    <w:p w:rsidR="009D0E63" w:rsidRPr="006A20B8" w:rsidRDefault="009D0E63" w:rsidP="009D0E63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</w:p>
    <w:p w:rsidR="00D57ABC" w:rsidRPr="006A20B8" w:rsidRDefault="00D57ABC" w:rsidP="00D57ABC">
      <w:pPr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  <w:r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 xml:space="preserve">Art. </w:t>
      </w:r>
      <w:r w:rsidR="009D0E63"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2</w:t>
      </w:r>
      <w:r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º</w:t>
      </w:r>
      <w:r w:rsidRPr="006A20B8">
        <w:rPr>
          <w:rFonts w:ascii="Bookman Old Style" w:hAnsi="Bookman Old Style" w:cs="Courier New"/>
          <w:color w:val="000000" w:themeColor="text1"/>
          <w:sz w:val="16"/>
          <w:szCs w:val="16"/>
        </w:rPr>
        <w:t xml:space="preserve"> - Esta Lei entrará em vigor na data de sua publicação.</w:t>
      </w:r>
    </w:p>
    <w:p w:rsidR="00D57ABC" w:rsidRPr="006A20B8" w:rsidRDefault="00D57ABC" w:rsidP="00D57ABC">
      <w:pPr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</w:p>
    <w:p w:rsidR="00D57ABC" w:rsidRPr="006A20B8" w:rsidRDefault="009D0E63" w:rsidP="00D57ABC">
      <w:pPr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  <w:r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Art. 3</w:t>
      </w:r>
      <w:r w:rsidR="00D57ABC"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º</w:t>
      </w:r>
      <w:r w:rsidR="00D57ABC" w:rsidRPr="006A20B8">
        <w:rPr>
          <w:rFonts w:ascii="Bookman Old Style" w:hAnsi="Bookman Old Style" w:cs="Courier New"/>
          <w:color w:val="000000" w:themeColor="text1"/>
          <w:sz w:val="16"/>
          <w:szCs w:val="16"/>
        </w:rPr>
        <w:t xml:space="preserve"> - Revogam-se as disposições em contrário.</w:t>
      </w:r>
    </w:p>
    <w:p w:rsidR="00D57ABC" w:rsidRPr="006A20B8" w:rsidRDefault="00D57ABC" w:rsidP="00D57ABC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16"/>
          <w:szCs w:val="16"/>
        </w:rPr>
      </w:pPr>
      <w:r w:rsidRPr="006A20B8">
        <w:rPr>
          <w:rFonts w:ascii="Bookman Old Style" w:hAnsi="Bookman Old Style" w:cs="Courier New"/>
          <w:color w:val="222222"/>
          <w:sz w:val="16"/>
          <w:szCs w:val="16"/>
        </w:rPr>
        <w:t xml:space="preserve">Município de Lourdes, </w:t>
      </w:r>
      <w:r w:rsidR="00086141">
        <w:rPr>
          <w:rFonts w:ascii="Bookman Old Style" w:hAnsi="Bookman Old Style" w:cs="Courier New"/>
          <w:color w:val="222222"/>
          <w:sz w:val="16"/>
          <w:szCs w:val="16"/>
        </w:rPr>
        <w:t>14</w:t>
      </w:r>
      <w:r w:rsidR="00F26E23" w:rsidRPr="006A20B8">
        <w:rPr>
          <w:rFonts w:ascii="Bookman Old Style" w:hAnsi="Bookman Old Style" w:cs="Courier New"/>
          <w:color w:val="222222"/>
          <w:sz w:val="16"/>
          <w:szCs w:val="16"/>
        </w:rPr>
        <w:t xml:space="preserve"> </w:t>
      </w:r>
      <w:r w:rsidRPr="006A20B8">
        <w:rPr>
          <w:rFonts w:ascii="Bookman Old Style" w:hAnsi="Bookman Old Style" w:cs="Courier New"/>
          <w:color w:val="222222"/>
          <w:sz w:val="16"/>
          <w:szCs w:val="16"/>
        </w:rPr>
        <w:t xml:space="preserve">de </w:t>
      </w:r>
      <w:r w:rsidR="00256449">
        <w:rPr>
          <w:rFonts w:ascii="Bookman Old Style" w:hAnsi="Bookman Old Style" w:cs="Courier New"/>
          <w:color w:val="222222"/>
          <w:sz w:val="16"/>
          <w:szCs w:val="16"/>
        </w:rPr>
        <w:t>novembro</w:t>
      </w:r>
      <w:r w:rsidRPr="006A20B8">
        <w:rPr>
          <w:rFonts w:ascii="Bookman Old Style" w:hAnsi="Bookman Old Style" w:cs="Courier New"/>
          <w:color w:val="222222"/>
          <w:sz w:val="16"/>
          <w:szCs w:val="16"/>
        </w:rPr>
        <w:t xml:space="preserve"> de 202</w:t>
      </w:r>
      <w:r w:rsidR="00086141">
        <w:rPr>
          <w:rFonts w:ascii="Bookman Old Style" w:hAnsi="Bookman Old Style" w:cs="Courier New"/>
          <w:color w:val="222222"/>
          <w:sz w:val="16"/>
          <w:szCs w:val="16"/>
        </w:rPr>
        <w:t>4</w:t>
      </w:r>
      <w:r w:rsidR="00A3621D">
        <w:rPr>
          <w:rFonts w:ascii="Bookman Old Style" w:hAnsi="Bookman Old Style" w:cs="Courier New"/>
          <w:color w:val="222222"/>
          <w:sz w:val="16"/>
          <w:szCs w:val="16"/>
        </w:rPr>
        <w:t>affff</w:t>
      </w:r>
      <w:r w:rsidRPr="006A20B8">
        <w:rPr>
          <w:rFonts w:ascii="Bookman Old Style" w:hAnsi="Bookman Old Style" w:cs="Courier New"/>
          <w:color w:val="222222"/>
          <w:sz w:val="16"/>
          <w:szCs w:val="16"/>
        </w:rPr>
        <w:t>.</w:t>
      </w:r>
    </w:p>
    <w:p w:rsidR="00D57ABC" w:rsidRPr="006A20B8" w:rsidRDefault="00DE0187" w:rsidP="00D57ABC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2981325</wp:posOffset>
            </wp:positionH>
            <wp:positionV relativeFrom="paragraph">
              <wp:posOffset>162560</wp:posOffset>
            </wp:positionV>
            <wp:extent cx="942339" cy="471170"/>
            <wp:effectExtent l="0" t="0" r="0" b="508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017" cy="473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6E23" w:rsidRPr="006A20B8" w:rsidRDefault="00F26E23" w:rsidP="00F26E23">
      <w:pPr>
        <w:jc w:val="center"/>
        <w:rPr>
          <w:rFonts w:ascii="Bookman Old Style" w:hAnsi="Bookman Old Style" w:cs="Courier New"/>
          <w:sz w:val="16"/>
          <w:szCs w:val="16"/>
        </w:rPr>
      </w:pPr>
    </w:p>
    <w:p w:rsidR="00F26E23" w:rsidRPr="006A20B8" w:rsidRDefault="00F26E23" w:rsidP="00F26E23">
      <w:pPr>
        <w:jc w:val="center"/>
        <w:rPr>
          <w:rFonts w:ascii="Bookman Old Style" w:hAnsi="Bookman Old Style" w:cs="Courier New"/>
          <w:sz w:val="16"/>
          <w:szCs w:val="16"/>
        </w:rPr>
      </w:pPr>
      <w:r w:rsidRPr="006A20B8">
        <w:rPr>
          <w:rFonts w:ascii="Bookman Old Style" w:hAnsi="Bookman Old Style" w:cs="Courier New"/>
          <w:sz w:val="16"/>
          <w:szCs w:val="16"/>
        </w:rPr>
        <w:t>Odécio Rodrigues da Silva</w:t>
      </w:r>
    </w:p>
    <w:p w:rsidR="00F26E23" w:rsidRPr="006A20B8" w:rsidRDefault="00F26E23" w:rsidP="00F26E23">
      <w:pPr>
        <w:jc w:val="center"/>
        <w:rPr>
          <w:rFonts w:ascii="Bookman Old Style" w:hAnsi="Bookman Old Style" w:cs="Courier New"/>
          <w:sz w:val="16"/>
          <w:szCs w:val="16"/>
        </w:rPr>
      </w:pPr>
      <w:r w:rsidRPr="006A20B8">
        <w:rPr>
          <w:rFonts w:ascii="Bookman Old Style" w:hAnsi="Bookman Old Style" w:cs="Courier New"/>
          <w:sz w:val="16"/>
          <w:szCs w:val="16"/>
        </w:rPr>
        <w:t>Prefeito</w:t>
      </w:r>
    </w:p>
    <w:p w:rsidR="00F26E23" w:rsidRPr="006A20B8" w:rsidRDefault="00F26E23" w:rsidP="00F26E23">
      <w:pPr>
        <w:jc w:val="center"/>
        <w:rPr>
          <w:rFonts w:ascii="Bookman Old Style" w:hAnsi="Bookman Old Style" w:cs="Courier New"/>
          <w:sz w:val="16"/>
          <w:szCs w:val="16"/>
        </w:rPr>
      </w:pPr>
    </w:p>
    <w:p w:rsidR="00F26E23" w:rsidRPr="006A20B8" w:rsidRDefault="00F26E23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:rsidR="00F26E23" w:rsidRDefault="00F26E23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tbl>
      <w:tblPr>
        <w:tblStyle w:val="TableGrid"/>
        <w:tblW w:w="9756" w:type="dxa"/>
        <w:tblInd w:w="-130" w:type="dxa"/>
        <w:tblCellMar>
          <w:top w:w="26" w:type="dxa"/>
          <w:left w:w="29" w:type="dxa"/>
          <w:right w:w="25" w:type="dxa"/>
        </w:tblCellMar>
        <w:tblLook w:val="04A0" w:firstRow="1" w:lastRow="0" w:firstColumn="1" w:lastColumn="0" w:noHBand="0" w:noVBand="1"/>
      </w:tblPr>
      <w:tblGrid>
        <w:gridCol w:w="8197"/>
        <w:gridCol w:w="1559"/>
      </w:tblGrid>
      <w:tr w:rsidR="00921EE2" w:rsidRPr="004D68B5" w:rsidTr="00921EE2">
        <w:trPr>
          <w:trHeight w:val="245"/>
        </w:trPr>
        <w:tc>
          <w:tcPr>
            <w:tcW w:w="9756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left="6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IMPACTO ORÇAMENTÁRIO E FINANCEIRO - Lei de Responsabilidade Fiscal - Artigo 16 e 17</w:t>
            </w:r>
          </w:p>
        </w:tc>
      </w:tr>
      <w:tr w:rsidR="00921EE2" w:rsidRPr="004D68B5" w:rsidTr="00921EE2">
        <w:trPr>
          <w:trHeight w:val="216"/>
        </w:trPr>
        <w:tc>
          <w:tcPr>
            <w:tcW w:w="9756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D9D9D9"/>
          </w:tcPr>
          <w:p w:rsidR="00921EE2" w:rsidRPr="004D68B5" w:rsidRDefault="00921EE2" w:rsidP="00995348">
            <w:pPr>
              <w:ind w:left="13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I – DO MOTIVO</w:t>
            </w:r>
          </w:p>
        </w:tc>
      </w:tr>
      <w:tr w:rsidR="00921EE2" w:rsidRPr="004D68B5" w:rsidTr="00921EE2">
        <w:trPr>
          <w:trHeight w:val="206"/>
        </w:trPr>
        <w:tc>
          <w:tcPr>
            <w:tcW w:w="9756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Estimativa do Impacto Orçamentário e Financeiro referente ao Aumento das Despesas conforme o </w:t>
            </w: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Projeto de Lei nº _________/22.</w:t>
            </w:r>
          </w:p>
        </w:tc>
      </w:tr>
      <w:tr w:rsidR="00921EE2" w:rsidRPr="004D68B5" w:rsidTr="00921EE2">
        <w:trPr>
          <w:trHeight w:val="200"/>
        </w:trPr>
        <w:tc>
          <w:tcPr>
            <w:tcW w:w="8197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Taxa Inflação Exercício 2024 - Banco Central do Brasil (Boletim Focus 08/11/2024)</w:t>
            </w:r>
          </w:p>
        </w:tc>
        <w:tc>
          <w:tcPr>
            <w:tcW w:w="155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right="5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4,62%</w:t>
            </w:r>
          </w:p>
        </w:tc>
      </w:tr>
      <w:tr w:rsidR="00921EE2" w:rsidRPr="004D68B5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Taxa Inflação Exercício 2025 - Banco Central do Brasil (Boletim Focus 08/11/2024)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right="5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4,10%</w:t>
            </w:r>
          </w:p>
        </w:tc>
      </w:tr>
      <w:tr w:rsidR="00921EE2" w:rsidRPr="004D68B5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Taxa Inflação Exercício 2026 - Banco Central do Brasil (Boletim Focus 08/11/2024)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right="5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3,65%</w:t>
            </w:r>
          </w:p>
        </w:tc>
      </w:tr>
      <w:tr w:rsidR="00921EE2" w:rsidRPr="004D68B5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Taxa Crescimento PIB Exercício 2024 - Banco Central do Brasil (Boletim Focus 08/11/2024)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right="5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3,10%</w:t>
            </w:r>
          </w:p>
        </w:tc>
      </w:tr>
      <w:tr w:rsidR="00921EE2" w:rsidRPr="004D68B5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Taxa Crescimento PIB Exercício 2025 - Banco Central do Brasil (Boletim Focus 08/11/2024)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right="5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1,94%</w:t>
            </w:r>
          </w:p>
        </w:tc>
      </w:tr>
      <w:tr w:rsidR="00921EE2" w:rsidRPr="004D68B5" w:rsidTr="00921EE2">
        <w:trPr>
          <w:trHeight w:val="205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Taxa Crescimento PIB Exercício 2026 - Banco Central do Brasil (Boletim Focus 08/11/2024)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right="5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2,00%</w:t>
            </w:r>
          </w:p>
        </w:tc>
      </w:tr>
      <w:tr w:rsidR="00921EE2" w:rsidRPr="004D68B5" w:rsidTr="00921EE2">
        <w:trPr>
          <w:trHeight w:val="200"/>
        </w:trPr>
        <w:tc>
          <w:tcPr>
            <w:tcW w:w="9756" w:type="dxa"/>
            <w:gridSpan w:val="2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Criação de Vagas para Servidores de Provimento Efetivo</w:t>
            </w:r>
          </w:p>
        </w:tc>
      </w:tr>
      <w:tr w:rsidR="00921EE2" w:rsidRPr="004D68B5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Despesa com Pessoal 31/12/2023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right="5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11.998.592,44</w:t>
            </w:r>
          </w:p>
        </w:tc>
      </w:tr>
      <w:tr w:rsidR="00921EE2" w:rsidRPr="004D68B5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Despesa com Pessoal estimada com reajuste pela inflação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right="5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12.552.927,41</w:t>
            </w:r>
          </w:p>
        </w:tc>
      </w:tr>
      <w:tr w:rsidR="00921EE2" w:rsidRPr="004D68B5" w:rsidTr="00921EE2">
        <w:trPr>
          <w:trHeight w:val="205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Aumento estimado projeto de lei de criação de vagas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right="6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257.334,73</w:t>
            </w:r>
          </w:p>
        </w:tc>
      </w:tr>
      <w:tr w:rsidR="00921EE2" w:rsidRPr="004D68B5" w:rsidTr="00921EE2">
        <w:trPr>
          <w:trHeight w:val="227"/>
        </w:trPr>
        <w:tc>
          <w:tcPr>
            <w:tcW w:w="8197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Aumento das Despesas no exercício 2024</w:t>
            </w:r>
          </w:p>
        </w:tc>
        <w:tc>
          <w:tcPr>
            <w:tcW w:w="155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right="4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                                  -</w:t>
            </w:r>
          </w:p>
        </w:tc>
      </w:tr>
      <w:tr w:rsidR="00921EE2" w:rsidRPr="004D68B5" w:rsidTr="00921EE2">
        <w:trPr>
          <w:trHeight w:val="226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Aumento das Despesas no exercício 2025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left="44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                  525.220,75</w:t>
            </w:r>
          </w:p>
        </w:tc>
      </w:tr>
      <w:tr w:rsidR="00921EE2" w:rsidRPr="004D68B5" w:rsidTr="00921EE2">
        <w:trPr>
          <w:trHeight w:val="215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Aumento das Despesas no exercício 2026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left="44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                  486.745,13</w:t>
            </w:r>
          </w:p>
        </w:tc>
      </w:tr>
      <w:tr w:rsidR="00921EE2" w:rsidRPr="004D68B5" w:rsidTr="00921EE2">
        <w:trPr>
          <w:trHeight w:val="217"/>
        </w:trPr>
        <w:tc>
          <w:tcPr>
            <w:tcW w:w="8197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Receita Corrente Líquida Exercício 2023</w:t>
            </w:r>
          </w:p>
        </w:tc>
        <w:tc>
          <w:tcPr>
            <w:tcW w:w="155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left="63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            23.371.755,45</w:t>
            </w:r>
          </w:p>
        </w:tc>
      </w:tr>
      <w:tr w:rsidR="00921EE2" w:rsidRPr="004D68B5" w:rsidTr="00921EE2">
        <w:trPr>
          <w:trHeight w:val="216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Resultado Orçamentário 2024: percentual sobre Receita Estimada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1,50%</w:t>
            </w:r>
          </w:p>
        </w:tc>
      </w:tr>
      <w:tr w:rsidR="00921EE2" w:rsidRPr="004D68B5" w:rsidTr="00921EE2">
        <w:trPr>
          <w:trHeight w:val="216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Resultado Orçamentário 2025: percentual sobre Receita Estimada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1,50%</w:t>
            </w:r>
          </w:p>
        </w:tc>
      </w:tr>
      <w:tr w:rsidR="00921EE2" w:rsidRPr="004D68B5" w:rsidTr="00921EE2">
        <w:trPr>
          <w:trHeight w:val="215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Resultado Orçamentário 2026: percentual sobre Receita Estimada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1,50%</w:t>
            </w:r>
          </w:p>
        </w:tc>
      </w:tr>
      <w:tr w:rsidR="00921EE2" w:rsidRPr="004D68B5" w:rsidTr="00921EE2">
        <w:trPr>
          <w:trHeight w:val="226"/>
        </w:trPr>
        <w:tc>
          <w:tcPr>
            <w:tcW w:w="9756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D9D9D9"/>
          </w:tcPr>
          <w:p w:rsidR="00921EE2" w:rsidRPr="004D68B5" w:rsidRDefault="00921EE2" w:rsidP="00995348">
            <w:pPr>
              <w:ind w:left="1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II – DO IMPACTO FINANCEIRO E ORÇAMENTÁRIO</w:t>
            </w:r>
          </w:p>
        </w:tc>
      </w:tr>
      <w:tr w:rsidR="00921EE2" w:rsidRPr="004D68B5" w:rsidTr="00921EE2">
        <w:trPr>
          <w:trHeight w:val="200"/>
        </w:trPr>
        <w:tc>
          <w:tcPr>
            <w:tcW w:w="8197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a) Exercício de 2024</w:t>
            </w:r>
          </w:p>
        </w:tc>
        <w:tc>
          <w:tcPr>
            <w:tcW w:w="155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921EE2" w:rsidRPr="004D68B5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Superávit Financeiro 31/12/2023: Balanço Patrimonial 2023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left="44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                  359.335,04</w:t>
            </w:r>
          </w:p>
        </w:tc>
      </w:tr>
      <w:tr w:rsidR="00921EE2" w:rsidRPr="004D68B5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Receita Corrente Prevista para o exercício de 2024.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right="1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26.550.000,00</w:t>
            </w:r>
          </w:p>
        </w:tc>
      </w:tr>
      <w:tr w:rsidR="00921EE2" w:rsidRPr="004D68B5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Superávit Orçamentário 2024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right="1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398.250,00</w:t>
            </w:r>
          </w:p>
        </w:tc>
      </w:tr>
      <w:tr w:rsidR="00921EE2" w:rsidRPr="004D68B5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Disponibilidade Financeira Estimada para 2024 (Disponibilidade 2023 + Estimativa Superávit 2024)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right="1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757.585,04</w:t>
            </w:r>
          </w:p>
        </w:tc>
      </w:tr>
      <w:tr w:rsidR="00921EE2" w:rsidRPr="004D68B5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Acréscimo de despesas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right="3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0,00</w:t>
            </w:r>
          </w:p>
        </w:tc>
      </w:tr>
      <w:tr w:rsidR="00921EE2" w:rsidRPr="004D68B5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- Impacto Financeiro (sobre disponibilidade financeira prevista)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0,00%</w:t>
            </w:r>
          </w:p>
        </w:tc>
      </w:tr>
      <w:tr w:rsidR="00921EE2" w:rsidRPr="004D68B5" w:rsidTr="00921EE2">
        <w:trPr>
          <w:trHeight w:val="198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- Impacto Orçamentário (sobre </w:t>
            </w:r>
            <w:proofErr w:type="spellStart"/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superavit</w:t>
            </w:r>
            <w:proofErr w:type="spellEnd"/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</w:t>
            </w:r>
            <w:proofErr w:type="spellStart"/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orcamentario</w:t>
            </w:r>
            <w:proofErr w:type="spellEnd"/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previsto)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0,00%</w:t>
            </w:r>
          </w:p>
        </w:tc>
      </w:tr>
      <w:tr w:rsidR="00921EE2" w:rsidRPr="004D68B5" w:rsidTr="00921EE2">
        <w:trPr>
          <w:trHeight w:val="200"/>
        </w:trPr>
        <w:tc>
          <w:tcPr>
            <w:tcW w:w="8197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b) Exercício de 2025</w:t>
            </w:r>
          </w:p>
        </w:tc>
        <w:tc>
          <w:tcPr>
            <w:tcW w:w="155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921EE2" w:rsidRPr="004D68B5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Superávit Financeiro Previsto para 31/12/2024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left="44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                  757.585,04</w:t>
            </w:r>
          </w:p>
        </w:tc>
      </w:tr>
      <w:tr w:rsidR="00921EE2" w:rsidRPr="004D68B5" w:rsidTr="00921EE2">
        <w:trPr>
          <w:trHeight w:val="200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Receita Corrente Prevista para o exercício de 2025: RCL prevista 2024+taxa inflação</w:t>
            </w:r>
            <w:r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</w:t>
            </w: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+</w:t>
            </w:r>
            <w:r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</w:t>
            </w: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taxa PIB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right="1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28.153.620,00</w:t>
            </w:r>
          </w:p>
        </w:tc>
      </w:tr>
      <w:tr w:rsidR="00921EE2" w:rsidRPr="004D68B5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Superávit Orçamentário 2025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right="1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422.304,30</w:t>
            </w:r>
          </w:p>
        </w:tc>
      </w:tr>
      <w:tr w:rsidR="00921EE2" w:rsidRPr="004D68B5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Disponibilidade Financeira Estimada para 2025 (Disponibilidade 2024 + Estimativa Superávit 2025)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1.179.889,34</w:t>
            </w:r>
          </w:p>
        </w:tc>
      </w:tr>
      <w:tr w:rsidR="00921EE2" w:rsidRPr="004D68B5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Acréscimo de despesas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525.220,75</w:t>
            </w:r>
          </w:p>
        </w:tc>
      </w:tr>
      <w:tr w:rsidR="00921EE2" w:rsidRPr="004D68B5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- Impacto Financeiro (sobre disponibilidade financeira prevista)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44,51%</w:t>
            </w:r>
          </w:p>
        </w:tc>
      </w:tr>
      <w:tr w:rsidR="00921EE2" w:rsidRPr="004D68B5" w:rsidTr="00921EE2">
        <w:trPr>
          <w:trHeight w:val="198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- Impacto Orçamentário (sobre </w:t>
            </w:r>
            <w:proofErr w:type="spellStart"/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superavit</w:t>
            </w:r>
            <w:proofErr w:type="spellEnd"/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</w:t>
            </w:r>
            <w:r w:rsidR="003E30B4"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orçamentário</w:t>
            </w: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previsto)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124,37%</w:t>
            </w:r>
          </w:p>
        </w:tc>
      </w:tr>
      <w:tr w:rsidR="00921EE2" w:rsidRPr="004D68B5" w:rsidTr="00921EE2">
        <w:trPr>
          <w:trHeight w:val="217"/>
        </w:trPr>
        <w:tc>
          <w:tcPr>
            <w:tcW w:w="8197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c) Exercício de 2026</w:t>
            </w:r>
          </w:p>
        </w:tc>
        <w:tc>
          <w:tcPr>
            <w:tcW w:w="155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921EE2" w:rsidRPr="004D68B5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lastRenderedPageBreak/>
              <w:t>Superávit Financeiro Previsto para 31/12/2025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left="44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                  654.668,59</w:t>
            </w:r>
          </w:p>
        </w:tc>
      </w:tr>
      <w:tr w:rsidR="00921EE2" w:rsidRPr="004D68B5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Receita Corrente Prevista para o exercício de 2026: RCL prevista 2025+taxa inflação</w:t>
            </w:r>
            <w:r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</w:t>
            </w: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+</w:t>
            </w:r>
            <w:r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</w:t>
            </w: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taxa PIB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right="1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29.744.299,53</w:t>
            </w:r>
          </w:p>
        </w:tc>
      </w:tr>
      <w:tr w:rsidR="00921EE2" w:rsidRPr="004D68B5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Superávit Orçamentário 2026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right="1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446.164,49</w:t>
            </w:r>
          </w:p>
        </w:tc>
      </w:tr>
      <w:tr w:rsidR="00921EE2" w:rsidRPr="004D68B5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Disponibilidade Financeira Estimada para 2026 (Disponibilidade 2025 + Estimativa Superávit 2026)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1.100.833,09</w:t>
            </w:r>
          </w:p>
        </w:tc>
      </w:tr>
      <w:tr w:rsidR="00921EE2" w:rsidRPr="004D68B5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Acréscimo de despesas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486.745,13</w:t>
            </w:r>
          </w:p>
        </w:tc>
      </w:tr>
      <w:tr w:rsidR="00921EE2" w:rsidRPr="004D68B5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- Impacto Financeiro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44,22%</w:t>
            </w:r>
          </w:p>
        </w:tc>
      </w:tr>
      <w:tr w:rsidR="00921EE2" w:rsidRPr="004D68B5" w:rsidTr="00921EE2">
        <w:trPr>
          <w:trHeight w:val="198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- Impacto Orçamentário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109,10%</w:t>
            </w:r>
          </w:p>
        </w:tc>
      </w:tr>
      <w:tr w:rsidR="00921EE2" w:rsidRPr="004D68B5" w:rsidTr="00921EE2">
        <w:trPr>
          <w:trHeight w:val="226"/>
        </w:trPr>
        <w:tc>
          <w:tcPr>
            <w:tcW w:w="9756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D9D9D9"/>
          </w:tcPr>
          <w:p w:rsidR="00921EE2" w:rsidRPr="004D68B5" w:rsidRDefault="00921EE2" w:rsidP="00995348">
            <w:pPr>
              <w:ind w:left="13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III – DOS LIMITES DOS GASTOS COM PESSOAL</w:t>
            </w:r>
          </w:p>
        </w:tc>
      </w:tr>
      <w:tr w:rsidR="00921EE2" w:rsidRPr="004D68B5" w:rsidTr="00921EE2">
        <w:trPr>
          <w:trHeight w:val="200"/>
        </w:trPr>
        <w:tc>
          <w:tcPr>
            <w:tcW w:w="8197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a) Exercício de 2024</w:t>
            </w:r>
          </w:p>
        </w:tc>
        <w:tc>
          <w:tcPr>
            <w:tcW w:w="155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921EE2" w:rsidRPr="004D68B5" w:rsidTr="00921EE2">
        <w:trPr>
          <w:trHeight w:val="200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Receita Corrente Liquida Prevista 2024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26.550.000,00</w:t>
            </w:r>
          </w:p>
        </w:tc>
      </w:tr>
      <w:tr w:rsidR="00921EE2" w:rsidRPr="004D68B5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Custo Anual Folha de Pagamento exercício 2023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left="56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11.998.592,44</w:t>
            </w:r>
          </w:p>
        </w:tc>
      </w:tr>
      <w:tr w:rsidR="00921EE2" w:rsidRPr="004D68B5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Correção Despesa: taxa inflação prevista 2024 s/Despesa 2023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left="39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      554.334,97</w:t>
            </w:r>
          </w:p>
        </w:tc>
      </w:tr>
      <w:tr w:rsidR="00921EE2" w:rsidRPr="004D68B5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Impacto Projeto Lei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right="4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                      -</w:t>
            </w:r>
          </w:p>
        </w:tc>
      </w:tr>
      <w:tr w:rsidR="00921EE2" w:rsidRPr="004D68B5" w:rsidTr="00921EE2">
        <w:trPr>
          <w:trHeight w:val="190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Custo Anual Estimado Folha de Pagamento e Encargos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left="56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12.552.927,41</w:t>
            </w:r>
          </w:p>
        </w:tc>
      </w:tr>
      <w:tr w:rsidR="00921EE2" w:rsidRPr="004D68B5" w:rsidTr="00921EE2">
        <w:trPr>
          <w:trHeight w:val="205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Percentual Estimado em 31/12/2024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47,28%</w:t>
            </w:r>
          </w:p>
        </w:tc>
      </w:tr>
      <w:tr w:rsidR="00921EE2" w:rsidRPr="004D68B5" w:rsidTr="00921EE2">
        <w:trPr>
          <w:trHeight w:val="200"/>
        </w:trPr>
        <w:tc>
          <w:tcPr>
            <w:tcW w:w="8197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b) Exercício de 2025</w:t>
            </w:r>
          </w:p>
        </w:tc>
        <w:tc>
          <w:tcPr>
            <w:tcW w:w="155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921EE2" w:rsidRPr="004D68B5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Receita Corrente Líquida Prevista 2025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left="56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28.153.620,00</w:t>
            </w:r>
          </w:p>
        </w:tc>
      </w:tr>
      <w:tr w:rsidR="00921EE2" w:rsidRPr="004D68B5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Custo Anual Previsto da Folha de 2024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left="56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12.552.927,41</w:t>
            </w:r>
          </w:p>
        </w:tc>
      </w:tr>
      <w:tr w:rsidR="00921EE2" w:rsidRPr="004D68B5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Correção Despesa: taxa inflação prevista 2025 s/Despesa 2024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left="39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      525.220,75</w:t>
            </w:r>
          </w:p>
        </w:tc>
      </w:tr>
      <w:tr w:rsidR="00921EE2" w:rsidRPr="004D68B5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Custo Anual Estimado Folha de Pagamento e Encargos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left="56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13.078.148,16</w:t>
            </w:r>
          </w:p>
        </w:tc>
      </w:tr>
      <w:tr w:rsidR="00921EE2" w:rsidRPr="004D68B5" w:rsidTr="00921EE2">
        <w:trPr>
          <w:trHeight w:val="205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Percentual Estimado em 31/12/2025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46,45%</w:t>
            </w:r>
          </w:p>
        </w:tc>
      </w:tr>
      <w:tr w:rsidR="00921EE2" w:rsidRPr="004D68B5" w:rsidTr="00921EE2">
        <w:trPr>
          <w:trHeight w:val="200"/>
        </w:trPr>
        <w:tc>
          <w:tcPr>
            <w:tcW w:w="8197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c) Exercício de 2026</w:t>
            </w:r>
          </w:p>
        </w:tc>
        <w:tc>
          <w:tcPr>
            <w:tcW w:w="155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921EE2" w:rsidRPr="004D68B5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Receita Corrente Líquida Prevista 2026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left="56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29.744.299,53</w:t>
            </w:r>
          </w:p>
        </w:tc>
      </w:tr>
      <w:tr w:rsidR="00921EE2" w:rsidRPr="004D68B5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Custo Anual Previsto da Folha de 2025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left="56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13.078.148,16</w:t>
            </w:r>
          </w:p>
        </w:tc>
      </w:tr>
      <w:tr w:rsidR="00921EE2" w:rsidRPr="004D68B5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Correção Despesa: taxa inflação prevista 2026 s/Despesa 2025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left="39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      486.745,13</w:t>
            </w:r>
          </w:p>
        </w:tc>
      </w:tr>
      <w:tr w:rsidR="00921EE2" w:rsidRPr="004D68B5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Custo Anual Estimado Folha de Pagamento e Encargos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left="56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13.564.893,28</w:t>
            </w:r>
          </w:p>
        </w:tc>
      </w:tr>
      <w:tr w:rsidR="00921EE2" w:rsidRPr="004D68B5" w:rsidTr="00921EE2">
        <w:trPr>
          <w:trHeight w:val="206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Percentual Estimado em 31/12/2026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45,61%</w:t>
            </w:r>
          </w:p>
        </w:tc>
      </w:tr>
      <w:tr w:rsidR="00921EE2" w:rsidRPr="004D68B5" w:rsidTr="00921EE2">
        <w:trPr>
          <w:trHeight w:val="200"/>
        </w:trPr>
        <w:tc>
          <w:tcPr>
            <w:tcW w:w="9756" w:type="dxa"/>
            <w:gridSpan w:val="2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10" w:space="0" w:color="000000"/>
            </w:tcBorders>
            <w:shd w:val="clear" w:color="auto" w:fill="D9D9D9"/>
          </w:tcPr>
          <w:p w:rsidR="00921EE2" w:rsidRPr="004D68B5" w:rsidRDefault="00921EE2" w:rsidP="00995348">
            <w:pPr>
              <w:ind w:left="1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IV – DA DECLARAÇÃO DO SR. PREFEITO</w:t>
            </w:r>
          </w:p>
        </w:tc>
      </w:tr>
      <w:tr w:rsidR="00921EE2" w:rsidRPr="004D68B5" w:rsidTr="00921EE2">
        <w:trPr>
          <w:trHeight w:val="1000"/>
        </w:trPr>
        <w:tc>
          <w:tcPr>
            <w:tcW w:w="9756" w:type="dxa"/>
            <w:gridSpan w:val="2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</w:tcPr>
          <w:p w:rsidR="00921EE2" w:rsidRPr="004D68B5" w:rsidRDefault="00921EE2" w:rsidP="00995348">
            <w:pPr>
              <w:spacing w:line="257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Declaro, nos termos da lei que, as alterações de despesas aqui consideradas estão adequadas ao Plano Plurianual, a Lei das Diretrizes Orçamentárias e a Lei Orçamentária Anual e não comprometem as metas fiscais estabelecidas.</w:t>
            </w:r>
          </w:p>
          <w:p w:rsidR="00921EE2" w:rsidRPr="004D68B5" w:rsidRDefault="00921EE2" w:rsidP="00995348">
            <w:pPr>
              <w:ind w:left="13"/>
              <w:jc w:val="center"/>
              <w:rPr>
                <w:rFonts w:ascii="Bookman Old Style" w:eastAsia="Calibri" w:hAnsi="Bookman Old Style" w:cs="Calibri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Prefeitura de Lourdes, 14 de novembro de 2024</w:t>
            </w:r>
          </w:p>
          <w:p w:rsidR="00921EE2" w:rsidRPr="004D68B5" w:rsidRDefault="00DE0187" w:rsidP="00995348">
            <w:pPr>
              <w:ind w:left="13"/>
              <w:jc w:val="center"/>
              <w:rPr>
                <w:rFonts w:ascii="Bookman Old Style" w:eastAsia="Calibri" w:hAnsi="Bookman Old Style" w:cs="Calibr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3180080</wp:posOffset>
                  </wp:positionH>
                  <wp:positionV relativeFrom="paragraph">
                    <wp:posOffset>134621</wp:posOffset>
                  </wp:positionV>
                  <wp:extent cx="1028700" cy="514350"/>
                  <wp:effectExtent l="0" t="0" r="0" b="0"/>
                  <wp:wrapNone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21EE2" w:rsidRPr="004D68B5" w:rsidRDefault="00921EE2" w:rsidP="00995348">
            <w:pPr>
              <w:ind w:left="13"/>
              <w:jc w:val="center"/>
              <w:rPr>
                <w:rFonts w:ascii="Bookman Old Style" w:eastAsia="Calibri" w:hAnsi="Bookman Old Style" w:cs="Calibri"/>
                <w:sz w:val="18"/>
                <w:szCs w:val="18"/>
              </w:rPr>
            </w:pPr>
          </w:p>
          <w:p w:rsidR="00921EE2" w:rsidRPr="004D68B5" w:rsidRDefault="00DE0187" w:rsidP="00DE0187">
            <w:pPr>
              <w:tabs>
                <w:tab w:val="left" w:pos="5805"/>
              </w:tabs>
              <w:ind w:left="13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ab/>
            </w:r>
          </w:p>
          <w:p w:rsidR="00921EE2" w:rsidRPr="004D68B5" w:rsidRDefault="00921EE2" w:rsidP="00995348">
            <w:pPr>
              <w:ind w:left="3387" w:right="3372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Odécio Rodrigues Da Silva Prefeito</w:t>
            </w:r>
          </w:p>
        </w:tc>
      </w:tr>
    </w:tbl>
    <w:p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:rsidR="003E30B4" w:rsidRDefault="003E30B4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:rsidR="003E30B4" w:rsidRDefault="003E30B4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:rsidR="003E30B4" w:rsidRDefault="003E30B4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:rsidR="003E30B4" w:rsidRDefault="003E30B4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  <w:r w:rsidRPr="00DE0187">
        <w:rPr>
          <w:rFonts w:ascii="Bookman Old Style" w:hAnsi="Bookman Old Style" w:cs="Courier New"/>
          <w:b/>
          <w:bCs/>
          <w:sz w:val="20"/>
        </w:rPr>
        <w:t xml:space="preserve">JUSTIFICATIVA </w:t>
      </w:r>
    </w:p>
    <w:p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3E30B4" w:rsidRPr="00DE0187" w:rsidRDefault="003E30B4" w:rsidP="003E30B4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  <w:r w:rsidRPr="00DE0187">
        <w:rPr>
          <w:rFonts w:ascii="Bookman Old Style" w:hAnsi="Bookman Old Style" w:cs="Courier New"/>
          <w:bCs/>
          <w:sz w:val="20"/>
        </w:rPr>
        <w:t>Senhor Presidente</w:t>
      </w:r>
    </w:p>
    <w:p w:rsidR="003E30B4" w:rsidRDefault="003E30B4" w:rsidP="003E30B4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  <w:r w:rsidRPr="00DE0187">
        <w:rPr>
          <w:rFonts w:ascii="Bookman Old Style" w:hAnsi="Bookman Old Style" w:cs="Courier New"/>
          <w:bCs/>
          <w:sz w:val="20"/>
        </w:rPr>
        <w:t xml:space="preserve">Senhores Edis </w:t>
      </w:r>
    </w:p>
    <w:p w:rsidR="00DE0187" w:rsidRDefault="00DE0187" w:rsidP="003E30B4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</w:p>
    <w:p w:rsidR="00DE0187" w:rsidRDefault="00DE0187" w:rsidP="003E30B4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</w:p>
    <w:p w:rsidR="00DE0187" w:rsidRDefault="00DE0187" w:rsidP="003E30B4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</w:p>
    <w:p w:rsidR="00DE0187" w:rsidRPr="00DE0187" w:rsidRDefault="00DE0187" w:rsidP="003E30B4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  <w:r>
        <w:rPr>
          <w:rFonts w:ascii="Bookman Old Style" w:hAnsi="Bookman Old Style" w:cs="Courier New"/>
          <w:bCs/>
          <w:sz w:val="20"/>
        </w:rPr>
        <w:t>Justifica-se o referido Projeto de Lei, conforme solicitação do Departamento Municipal de Educação.</w:t>
      </w:r>
    </w:p>
    <w:p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B63E5E" w:rsidRDefault="00B63E5E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:rsidR="00DE0187" w:rsidRPr="00DE0187" w:rsidRDefault="00DE0187" w:rsidP="00DE0187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  <w:r w:rsidRPr="00DE0187">
        <w:rPr>
          <w:rFonts w:ascii="Bookman Old Style" w:hAnsi="Bookman Old Style" w:cs="Courier New"/>
          <w:color w:val="222222"/>
          <w:sz w:val="20"/>
        </w:rPr>
        <w:t>Município de Lourdes, 14 de novembro de 2024affff.</w:t>
      </w:r>
    </w:p>
    <w:p w:rsidR="00DE0187" w:rsidRPr="00DE0187" w:rsidRDefault="00DE0187" w:rsidP="00DE0187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2876550</wp:posOffset>
            </wp:positionH>
            <wp:positionV relativeFrom="paragraph">
              <wp:posOffset>148590</wp:posOffset>
            </wp:positionV>
            <wp:extent cx="1314450" cy="657225"/>
            <wp:effectExtent l="0" t="0" r="0" b="9525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68" cy="663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E0187" w:rsidRPr="00DE0187" w:rsidRDefault="00DE0187" w:rsidP="00DE0187">
      <w:pPr>
        <w:jc w:val="center"/>
        <w:rPr>
          <w:rFonts w:ascii="Bookman Old Style" w:hAnsi="Bookman Old Style" w:cs="Courier New"/>
          <w:sz w:val="20"/>
        </w:rPr>
      </w:pPr>
    </w:p>
    <w:p w:rsidR="00DE0187" w:rsidRPr="00DE0187" w:rsidRDefault="00DE0187" w:rsidP="00DE0187">
      <w:pPr>
        <w:jc w:val="center"/>
        <w:rPr>
          <w:rFonts w:ascii="Bookman Old Style" w:hAnsi="Bookman Old Style" w:cs="Courier New"/>
          <w:sz w:val="20"/>
        </w:rPr>
      </w:pPr>
      <w:r w:rsidRPr="00DE0187">
        <w:rPr>
          <w:rFonts w:ascii="Bookman Old Style" w:hAnsi="Bookman Old Style" w:cs="Courier New"/>
          <w:sz w:val="20"/>
        </w:rPr>
        <w:t>Odécio Rodrigues da Silva</w:t>
      </w:r>
    </w:p>
    <w:p w:rsidR="00DE0187" w:rsidRPr="00DE0187" w:rsidRDefault="00DE0187" w:rsidP="00DE0187">
      <w:pPr>
        <w:jc w:val="center"/>
        <w:rPr>
          <w:rFonts w:ascii="Bookman Old Style" w:hAnsi="Bookman Old Style" w:cs="Courier New"/>
          <w:sz w:val="20"/>
        </w:rPr>
      </w:pPr>
      <w:r w:rsidRPr="00DE0187">
        <w:rPr>
          <w:rFonts w:ascii="Bookman Old Style" w:hAnsi="Bookman Old Style" w:cs="Courier New"/>
          <w:sz w:val="20"/>
        </w:rPr>
        <w:t>Prefeito</w:t>
      </w:r>
    </w:p>
    <w:p w:rsidR="00DE0187" w:rsidRPr="00DE0187" w:rsidRDefault="00DE0187" w:rsidP="00DE0187">
      <w:pPr>
        <w:jc w:val="center"/>
        <w:rPr>
          <w:rFonts w:ascii="Bookman Old Style" w:hAnsi="Bookman Old Style" w:cs="Courier New"/>
          <w:sz w:val="20"/>
        </w:rPr>
      </w:pPr>
    </w:p>
    <w:p w:rsidR="00B63E5E" w:rsidRPr="006A20B8" w:rsidRDefault="00B63E5E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sectPr w:rsidR="00B63E5E" w:rsidRPr="006A20B8" w:rsidSect="0037284C">
      <w:headerReference w:type="default" r:id="rId10"/>
      <w:footerReference w:type="even" r:id="rId11"/>
      <w:footerReference w:type="default" r:id="rId12"/>
      <w:pgSz w:w="11906" w:h="16838" w:code="9"/>
      <w:pgMar w:top="993" w:right="1080" w:bottom="426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7E15" w:rsidRDefault="008E7E15">
      <w:r>
        <w:separator/>
      </w:r>
    </w:p>
  </w:endnote>
  <w:endnote w:type="continuationSeparator" w:id="0">
    <w:p w:rsidR="008E7E15" w:rsidRDefault="008E7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6472" w:rsidRDefault="008B1DF4" w:rsidP="00BB647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B6472" w:rsidRDefault="008E7E15" w:rsidP="00BB647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  <w:szCs w:val="16"/>
      </w:rPr>
      <w:id w:val="-514611095"/>
      <w:docPartObj>
        <w:docPartGallery w:val="Page Numbers (Bottom of Page)"/>
        <w:docPartUnique/>
      </w:docPartObj>
    </w:sdtPr>
    <w:sdtEndPr/>
    <w:sdtContent>
      <w:p w:rsidR="00022BEB" w:rsidRPr="00022BEB" w:rsidRDefault="008B1DF4">
        <w:pPr>
          <w:pStyle w:val="Rodap"/>
          <w:jc w:val="center"/>
          <w:rPr>
            <w:sz w:val="16"/>
            <w:szCs w:val="16"/>
          </w:rPr>
        </w:pPr>
        <w:r w:rsidRPr="00022BEB">
          <w:rPr>
            <w:sz w:val="16"/>
            <w:szCs w:val="16"/>
          </w:rPr>
          <w:fldChar w:fldCharType="begin"/>
        </w:r>
        <w:r w:rsidRPr="00022BEB">
          <w:rPr>
            <w:sz w:val="16"/>
            <w:szCs w:val="16"/>
          </w:rPr>
          <w:instrText>PAGE   \* MERGEFORMAT</w:instrText>
        </w:r>
        <w:r w:rsidRPr="00022BEB">
          <w:rPr>
            <w:sz w:val="16"/>
            <w:szCs w:val="16"/>
          </w:rPr>
          <w:fldChar w:fldCharType="separate"/>
        </w:r>
        <w:r w:rsidR="00AB5955" w:rsidRPr="00AB5955">
          <w:rPr>
            <w:noProof/>
            <w:sz w:val="16"/>
            <w:szCs w:val="16"/>
            <w:lang w:val="pt-BR"/>
          </w:rPr>
          <w:t>1</w:t>
        </w:r>
        <w:r w:rsidRPr="00022BEB">
          <w:rPr>
            <w:sz w:val="16"/>
            <w:szCs w:val="16"/>
          </w:rPr>
          <w:fldChar w:fldCharType="end"/>
        </w:r>
      </w:p>
    </w:sdtContent>
  </w:sdt>
  <w:p w:rsidR="00BB6472" w:rsidRDefault="008E7E15" w:rsidP="00BB647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7E15" w:rsidRDefault="008E7E15">
      <w:r>
        <w:separator/>
      </w:r>
    </w:p>
  </w:footnote>
  <w:footnote w:type="continuationSeparator" w:id="0">
    <w:p w:rsidR="008E7E15" w:rsidRDefault="008E7E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:rsidTr="0031261D">
      <w:tc>
        <w:tcPr>
          <w:tcW w:w="1271" w:type="dxa"/>
        </w:tcPr>
        <w:p w:rsidR="0031261D" w:rsidRDefault="008B1DF4" w:rsidP="00BB6472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18BCC340" wp14:editId="1C9B1AAF">
                <wp:extent cx="1190452" cy="923925"/>
                <wp:effectExtent l="0" t="0" r="0" b="0"/>
                <wp:docPr id="7" name="Image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:rsidR="0031261D" w:rsidRPr="005E22AA" w:rsidRDefault="008B1DF4" w:rsidP="0031261D">
          <w:pPr>
            <w:pStyle w:val="Ttulo2"/>
            <w:jc w:val="center"/>
            <w:outlineLvl w:val="1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:rsidR="0031261D" w:rsidRPr="00412734" w:rsidRDefault="008B1DF4" w:rsidP="0031261D">
          <w:pPr>
            <w:autoSpaceDE w:val="0"/>
            <w:autoSpaceDN w:val="0"/>
            <w:adjustRightInd w:val="0"/>
            <w:jc w:val="center"/>
            <w:rPr>
              <w:b/>
              <w:bCs/>
              <w:color w:val="000000"/>
              <w:sz w:val="18"/>
              <w:szCs w:val="18"/>
            </w:rPr>
          </w:pPr>
          <w:r w:rsidRPr="00412734">
            <w:rPr>
              <w:b/>
              <w:color w:val="000000"/>
              <w:sz w:val="18"/>
              <w:szCs w:val="18"/>
            </w:rPr>
            <w:t>PAÇO MUNICIPAL “SEBASTIÃO MARQUES NOGUEIRA”</w:t>
          </w:r>
        </w:p>
        <w:p w:rsidR="0031261D" w:rsidRDefault="008B1DF4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:rsidR="0031261D" w:rsidRDefault="008B1DF4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:rsidR="0031261D" w:rsidRDefault="008B1DF4" w:rsidP="00BB6472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055B7A67" wp14:editId="21737831">
                <wp:extent cx="1171575" cy="723900"/>
                <wp:effectExtent l="0" t="0" r="9525" b="0"/>
                <wp:docPr id="8" name="Image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:rsidR="00BB6472" w:rsidRPr="00190E34" w:rsidRDefault="008B1DF4" w:rsidP="00BB6472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A4813"/>
    <w:multiLevelType w:val="hybridMultilevel"/>
    <w:tmpl w:val="4098591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E52934"/>
    <w:multiLevelType w:val="hybridMultilevel"/>
    <w:tmpl w:val="E5EC0DD6"/>
    <w:lvl w:ilvl="0" w:tplc="F9BAD91E">
      <w:start w:val="1"/>
      <w:numFmt w:val="upperRoman"/>
      <w:lvlText w:val="%1-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ABC"/>
    <w:rsid w:val="00007387"/>
    <w:rsid w:val="000259CE"/>
    <w:rsid w:val="00086141"/>
    <w:rsid w:val="002472AF"/>
    <w:rsid w:val="00256449"/>
    <w:rsid w:val="00365C7E"/>
    <w:rsid w:val="0038283C"/>
    <w:rsid w:val="003B7CDC"/>
    <w:rsid w:val="003E30B4"/>
    <w:rsid w:val="006264AB"/>
    <w:rsid w:val="006A20B8"/>
    <w:rsid w:val="007333AC"/>
    <w:rsid w:val="008B1DF4"/>
    <w:rsid w:val="008E7E15"/>
    <w:rsid w:val="00921EE2"/>
    <w:rsid w:val="00975C4C"/>
    <w:rsid w:val="00984823"/>
    <w:rsid w:val="009D0E63"/>
    <w:rsid w:val="00A3621D"/>
    <w:rsid w:val="00AB5955"/>
    <w:rsid w:val="00B15A40"/>
    <w:rsid w:val="00B63E5E"/>
    <w:rsid w:val="00BB19C0"/>
    <w:rsid w:val="00BD3ED7"/>
    <w:rsid w:val="00D57ABC"/>
    <w:rsid w:val="00D6480D"/>
    <w:rsid w:val="00DE0187"/>
    <w:rsid w:val="00E4236B"/>
    <w:rsid w:val="00EC318F"/>
    <w:rsid w:val="00EC3A57"/>
    <w:rsid w:val="00F26E23"/>
    <w:rsid w:val="00F9302A"/>
    <w:rsid w:val="00FB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AAD43"/>
  <w15:chartTrackingRefBased/>
  <w15:docId w15:val="{52F4BABC-A32E-4359-9999-686BD9770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57ABC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D57ABC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D57ABC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D57ABC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D57ABC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D57ABC"/>
  </w:style>
  <w:style w:type="character" w:styleId="Hyperlink">
    <w:name w:val="Hyperlink"/>
    <w:uiPriority w:val="99"/>
    <w:rsid w:val="00D57ABC"/>
    <w:rPr>
      <w:color w:val="0000FF"/>
      <w:u w:val="single"/>
    </w:rPr>
  </w:style>
  <w:style w:type="table" w:styleId="Tabelacomgrade">
    <w:name w:val="Table Grid"/>
    <w:basedOn w:val="Tabelanormal"/>
    <w:uiPriority w:val="39"/>
    <w:rsid w:val="00D57ABC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D57ABC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D57ABC"/>
    <w:pPr>
      <w:ind w:left="720"/>
      <w:contextualSpacing/>
    </w:pPr>
  </w:style>
  <w:style w:type="paragraph" w:customStyle="1" w:styleId="Style2">
    <w:name w:val="Style2"/>
    <w:basedOn w:val="Normal"/>
    <w:uiPriority w:val="99"/>
    <w:rsid w:val="00D57ABC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  <w:style w:type="character" w:customStyle="1" w:styleId="FontStyle11">
    <w:name w:val="Font Style11"/>
    <w:uiPriority w:val="99"/>
    <w:rsid w:val="00D57ABC"/>
    <w:rPr>
      <w:rFonts w:ascii="Arial" w:hAnsi="Arial" w:cs="Arial"/>
      <w:b/>
      <w:bCs/>
      <w:color w:val="000000"/>
      <w:sz w:val="22"/>
      <w:szCs w:val="22"/>
    </w:rPr>
  </w:style>
  <w:style w:type="character" w:customStyle="1" w:styleId="FontStyle12">
    <w:name w:val="Font Style12"/>
    <w:uiPriority w:val="99"/>
    <w:rsid w:val="00D57ABC"/>
    <w:rPr>
      <w:rFonts w:ascii="Arial" w:hAnsi="Arial" w:cs="Arial"/>
      <w:color w:val="000000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318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318F"/>
    <w:rPr>
      <w:rFonts w:ascii="Segoe UI" w:eastAsia="Times New Roman" w:hAnsi="Segoe UI" w:cs="Segoe UI"/>
      <w:sz w:val="18"/>
      <w:szCs w:val="18"/>
      <w:lang w:eastAsia="pt-BR"/>
    </w:rPr>
  </w:style>
  <w:style w:type="table" w:customStyle="1" w:styleId="TableGrid">
    <w:name w:val="TableGrid"/>
    <w:rsid w:val="00921EE2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978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root</cp:lastModifiedBy>
  <cp:revision>2</cp:revision>
  <cp:lastPrinted>2024-11-18T16:29:00Z</cp:lastPrinted>
  <dcterms:created xsi:type="dcterms:W3CDTF">2024-11-18T16:31:00Z</dcterms:created>
  <dcterms:modified xsi:type="dcterms:W3CDTF">2024-11-18T16:31:00Z</dcterms:modified>
</cp:coreProperties>
</file>