
<file path=[Content_Types].xml><?xml version="1.0" encoding="utf-8"?>
<Types xmlns="http://schemas.openxmlformats.org/package/2006/content-types">
  <Default ContentType="image/gif" Extension="gif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spacing w:line="276" w:lineRule="auto"/>
        <w:rPr>
          <w:rFonts w:ascii="Calibri" w:cs="Calibri" w:eastAsia="Calibri" w:hAnsi="Calibri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INDICAÇÃO Nº __/2026</w:t>
      </w:r>
    </w:p>
    <w:p w:rsidR="00000000" w:rsidDel="00000000" w:rsidP="00000000" w:rsidRDefault="00000000" w:rsidRPr="00000000" w14:paraId="00000003">
      <w:pPr>
        <w:spacing w:after="12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Exmo. Sr.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Rafael Vieira Faria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Presidente da Câmara Municipal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Pedro Leopoldo/MG</w:t>
      </w:r>
    </w:p>
    <w:p w:rsidR="00000000" w:rsidDel="00000000" w:rsidP="00000000" w:rsidRDefault="00000000" w:rsidRPr="00000000" w14:paraId="00000008">
      <w:pPr>
        <w:spacing w:after="12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Senhor Presidente,</w:t>
      </w:r>
    </w:p>
    <w:p w:rsidR="00000000" w:rsidDel="00000000" w:rsidP="00000000" w:rsidRDefault="00000000" w:rsidRPr="00000000" w14:paraId="0000000A">
      <w:pPr>
        <w:spacing w:after="12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20" w:line="276" w:lineRule="auto"/>
        <w:ind w:firstLine="708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No uso de minhas atribuições regimentais, indico ao Excelentíssimo Senhor Prefeito, que, por meio das secretarias competentes,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 criação e implementação do Programa Municipal de Apoio ao Planejamento Familiar Integral, </w:t>
      </w:r>
      <w:r w:rsidDel="00000000" w:rsidR="00000000" w:rsidRPr="00000000">
        <w:rPr>
          <w:rFonts w:ascii="Arial" w:cs="Arial" w:eastAsia="Arial" w:hAnsi="Arial"/>
          <w:rtl w:val="0"/>
        </w:rPr>
        <w:t xml:space="preserve">a ser realizado anualmente na Semana do Dia da Família (15 de maio). </w:t>
      </w:r>
    </w:p>
    <w:p w:rsidR="00000000" w:rsidDel="00000000" w:rsidP="00000000" w:rsidRDefault="00000000" w:rsidRPr="00000000" w14:paraId="0000000C">
      <w:pPr>
        <w:spacing w:after="120" w:line="276" w:lineRule="auto"/>
        <w:ind w:firstLine="708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2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indicação fundamenta-se na necessidade de fortalecimento de políticas públicas intersetoriais voltadas ao planejamento familiar em suas múltiplas dimensões, compreendendo não apenas o direito de constituir família, mas também o direito de não o fazer, bem como a proteção integral em todas as fases da vida. Trata-se de uma abordagem contemporânea e alinhada aos princípios constitucionais da dignidade da pessoa humana, da autonomia individual e do acesso universal à saúde, à assistência social e à educação.</w:t>
      </w:r>
    </w:p>
    <w:p w:rsidR="00000000" w:rsidDel="00000000" w:rsidP="00000000" w:rsidRDefault="00000000" w:rsidRPr="00000000" w14:paraId="0000000F">
      <w:pPr>
        <w:spacing w:after="240" w:before="240"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proposta de instituição de um programa municipal específico, com execução concentrada na semana do dia 15 de maio – data em que se celebra o Dia Internacional da Família –, revela-se estratégica tanto do ponto de vista simbólico quanto prático. A escolha da data permite dar visibilidade ao tema, mobilizar a sociedade e integrar esforços institucionais, ao mesmo tempo em que possibilita a continuidade das ações ao longo do ano por meio de serviços permanentes, garantindo efetividade e não apenas caráter pontual.</w:t>
        <w:br w:type="textWrapping"/>
        <w:br w:type="textWrapping"/>
        <w:tab/>
        <w:t xml:space="preserve">Para a execução do programa sugere-se os seguinte eixos:</w:t>
      </w:r>
    </w:p>
    <w:p w:rsidR="00000000" w:rsidDel="00000000" w:rsidP="00000000" w:rsidRDefault="00000000" w:rsidRPr="00000000" w14:paraId="00000010">
      <w:pPr>
        <w:spacing w:after="240" w:before="240" w:line="276" w:lineRule="auto"/>
        <w:ind w:left="72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 – Apoio à decisão de ter filhos: orientação sobre saúde reprodutiva, métodos contraceptivos reversíveis e irreversíveis, planejamento gestacional e acolhimento psicológico;</w:t>
      </w:r>
    </w:p>
    <w:p w:rsidR="00000000" w:rsidDel="00000000" w:rsidP="00000000" w:rsidRDefault="00000000" w:rsidRPr="00000000" w14:paraId="00000011">
      <w:pPr>
        <w:spacing w:after="240" w:before="240" w:line="276" w:lineRule="auto"/>
        <w:ind w:left="72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II – Acompanhamento durante o processo gestacional e primeiros anos de vida: apoio pré-natal, puerpério, licença-parental consciente, rede de proteção à primeira infância;</w:t>
      </w:r>
    </w:p>
    <w:p w:rsidR="00000000" w:rsidDel="00000000" w:rsidP="00000000" w:rsidRDefault="00000000" w:rsidRPr="00000000" w14:paraId="00000012">
      <w:pPr>
        <w:spacing w:after="240" w:before="240" w:line="276" w:lineRule="auto"/>
        <w:ind w:left="72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III – Apoio à decisão de não ter filhos: acesso a informações e procedimentos de contracepção definitiva dentro da lei, respeito à autonomia reprodutiva e combate a estigmas;</w:t>
      </w:r>
    </w:p>
    <w:p w:rsidR="00000000" w:rsidDel="00000000" w:rsidP="00000000" w:rsidRDefault="00000000" w:rsidRPr="00000000" w14:paraId="00000013">
      <w:pPr>
        <w:spacing w:after="240" w:before="240" w:line="276" w:lineRule="auto"/>
        <w:ind w:left="72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IV – Planejamento familiar na terceira idade: orientação sobre cuidados prolongados, arranjos multigeracionais, sucessão, saúde mental do idoso e planejamento patrimonial e de cuidados.</w:t>
      </w:r>
    </w:p>
    <w:p w:rsidR="00000000" w:rsidDel="00000000" w:rsidP="00000000" w:rsidRDefault="00000000" w:rsidRPr="00000000" w14:paraId="00000014">
      <w:pPr>
        <w:spacing w:after="240" w:before="240"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Os eixos estruturantes do programa demonstram sua abrangência e relevância social. O apoio à decisão de ter filhos, com acesso à informação qualificada sobre saúde reprodutiva e planejamento gestacional, contribui diretamente para a redução de gestações não planejadas e para a promoção de maternidade e paternidade responsáveis. Da mesma forma, o acompanhamento durante o período gestacional e os primeiros anos de vida fortalece a rede de proteção à primeira infância, fase crucial para o desenvolvimento humano.</w:t>
      </w:r>
    </w:p>
    <w:p w:rsidR="00000000" w:rsidDel="00000000" w:rsidP="00000000" w:rsidRDefault="00000000" w:rsidRPr="00000000" w14:paraId="00000015">
      <w:pPr>
        <w:spacing w:after="240" w:before="240"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Igualmente importante é o reconhecimento do direito à decisão de não ter filhos, assegurando acesso a métodos contraceptivos e respeito à autonomia reprodutiva, em consonância com a legislação vigente e com os direitos fundamentais. Tal abordagem contribui para o enfrentamento de estigmas sociais e para a promoção de uma sociedade mais justa e inclusiva.</w:t>
      </w:r>
    </w:p>
    <w:p w:rsidR="00000000" w:rsidDel="00000000" w:rsidP="00000000" w:rsidRDefault="00000000" w:rsidRPr="00000000" w14:paraId="00000016">
      <w:pPr>
        <w:spacing w:after="240" w:before="240"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Ademais, ao contemplar o planejamento familiar na terceira idade, a proposta amplia o conceito tradicional de família, incorporando temas como cuidados prolongados, organização familiar multigeracional, saúde mental e planejamento patrimonial. Essa perspectiva é essencial diante do envelhecimento populacional e das novas dinâmicas familiares contemporâneas.</w:t>
      </w:r>
    </w:p>
    <w:p w:rsidR="00000000" w:rsidDel="00000000" w:rsidP="00000000" w:rsidRDefault="00000000" w:rsidRPr="00000000" w14:paraId="00000017">
      <w:pPr>
        <w:spacing w:after="240" w:before="240"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articulação entre diferentes setores — como saúde, assistência social, educação e direitos humanos — e a formação de parcerias com instituições públicas e privadas reforçam o caráter integrado da política proposta, potencializando seus resultados e ampliando seu alcance.</w:t>
      </w:r>
    </w:p>
    <w:p w:rsidR="00000000" w:rsidDel="00000000" w:rsidP="00000000" w:rsidRDefault="00000000" w:rsidRPr="00000000" w14:paraId="00000018">
      <w:pPr>
        <w:spacing w:after="240" w:before="240"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Diante disso, a criação do programa ora indicado representa medida de elevado interesse público, promovendo cidadania, prevenindo vulnerabilidades sociais e contribuindo para a construção de uma sociedade mais consciente, informada e acolhedora. Por essas razões, justifica-se plenamente a adoção da iniciativa pelo Poder Executivo Municipal.</w:t>
      </w:r>
    </w:p>
    <w:p w:rsidR="00000000" w:rsidDel="00000000" w:rsidP="00000000" w:rsidRDefault="00000000" w:rsidRPr="00000000" w14:paraId="00000019">
      <w:pPr>
        <w:spacing w:after="240" w:before="0" w:line="276" w:lineRule="auto"/>
        <w:ind w:left="1440" w:firstLine="0"/>
        <w:jc w:val="both"/>
        <w:rPr>
          <w:rFonts w:ascii="Arial" w:cs="Arial" w:eastAsia="Arial" w:hAnsi="Arial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20" w:lineRule="auto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2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2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14 de Abril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9"/>
          <w:tab w:val="left" w:leader="none" w:pos="3117"/>
          <w:tab w:val="left" w:leader="none" w:pos="3825"/>
          <w:tab w:val="left" w:leader="none" w:pos="4533"/>
          <w:tab w:val="left" w:leader="none" w:pos="5241"/>
          <w:tab w:val="left" w:leader="none" w:pos="5949"/>
          <w:tab w:val="left" w:leader="none" w:pos="6657"/>
          <w:tab w:val="left" w:leader="none" w:pos="7365"/>
          <w:tab w:val="left" w:leader="none" w:pos="8073"/>
          <w:tab w:val="left" w:leader="none" w:pos="8781"/>
          <w:tab w:val="left" w:leader="none" w:pos="9489"/>
          <w:tab w:val="left" w:leader="none" w:pos="10197"/>
          <w:tab w:val="left" w:leader="none" w:pos="10905"/>
          <w:tab w:val="left" w:leader="none" w:pos="11613"/>
        </w:tabs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9"/>
          <w:tab w:val="left" w:leader="none" w:pos="3117"/>
          <w:tab w:val="left" w:leader="none" w:pos="3825"/>
          <w:tab w:val="left" w:leader="none" w:pos="4533"/>
          <w:tab w:val="left" w:leader="none" w:pos="5241"/>
          <w:tab w:val="left" w:leader="none" w:pos="5949"/>
          <w:tab w:val="left" w:leader="none" w:pos="6657"/>
          <w:tab w:val="left" w:leader="none" w:pos="7365"/>
          <w:tab w:val="left" w:leader="none" w:pos="8073"/>
          <w:tab w:val="left" w:leader="none" w:pos="8781"/>
          <w:tab w:val="left" w:leader="none" w:pos="9489"/>
          <w:tab w:val="left" w:leader="none" w:pos="10197"/>
          <w:tab w:val="left" w:leader="none" w:pos="10905"/>
          <w:tab w:val="left" w:leader="none" w:pos="11613"/>
        </w:tabs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9"/>
          <w:tab w:val="left" w:leader="none" w:pos="3117"/>
          <w:tab w:val="left" w:leader="none" w:pos="3825"/>
          <w:tab w:val="left" w:leader="none" w:pos="4533"/>
          <w:tab w:val="left" w:leader="none" w:pos="5241"/>
          <w:tab w:val="left" w:leader="none" w:pos="5949"/>
          <w:tab w:val="left" w:leader="none" w:pos="6657"/>
          <w:tab w:val="left" w:leader="none" w:pos="7365"/>
          <w:tab w:val="left" w:leader="none" w:pos="8073"/>
          <w:tab w:val="left" w:leader="none" w:pos="8781"/>
          <w:tab w:val="left" w:leader="none" w:pos="9489"/>
          <w:tab w:val="left" w:leader="none" w:pos="10197"/>
          <w:tab w:val="left" w:leader="none" w:pos="10905"/>
          <w:tab w:val="left" w:leader="none" w:pos="11613"/>
        </w:tabs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9"/>
          <w:tab w:val="left" w:leader="none" w:pos="3117"/>
          <w:tab w:val="left" w:leader="none" w:pos="3825"/>
          <w:tab w:val="left" w:leader="none" w:pos="4533"/>
          <w:tab w:val="left" w:leader="none" w:pos="5241"/>
          <w:tab w:val="left" w:leader="none" w:pos="5949"/>
          <w:tab w:val="left" w:leader="none" w:pos="6657"/>
          <w:tab w:val="left" w:leader="none" w:pos="7365"/>
          <w:tab w:val="left" w:leader="none" w:pos="8073"/>
          <w:tab w:val="left" w:leader="none" w:pos="8781"/>
          <w:tab w:val="left" w:leader="none" w:pos="9489"/>
          <w:tab w:val="left" w:leader="none" w:pos="10197"/>
          <w:tab w:val="left" w:leader="none" w:pos="10905"/>
          <w:tab w:val="left" w:leader="none" w:pos="11613"/>
        </w:tabs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9"/>
          <w:tab w:val="left" w:leader="none" w:pos="3117"/>
          <w:tab w:val="left" w:leader="none" w:pos="3825"/>
          <w:tab w:val="left" w:leader="none" w:pos="4533"/>
          <w:tab w:val="left" w:leader="none" w:pos="5241"/>
          <w:tab w:val="left" w:leader="none" w:pos="5949"/>
          <w:tab w:val="left" w:leader="none" w:pos="6657"/>
          <w:tab w:val="left" w:leader="none" w:pos="7365"/>
          <w:tab w:val="left" w:leader="none" w:pos="8073"/>
          <w:tab w:val="left" w:leader="none" w:pos="8781"/>
          <w:tab w:val="left" w:leader="none" w:pos="9489"/>
          <w:tab w:val="left" w:leader="none" w:pos="10197"/>
          <w:tab w:val="left" w:leader="none" w:pos="10905"/>
          <w:tab w:val="left" w:leader="none" w:pos="11613"/>
        </w:tabs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9"/>
          <w:tab w:val="left" w:leader="none" w:pos="3117"/>
          <w:tab w:val="left" w:leader="none" w:pos="3825"/>
          <w:tab w:val="left" w:leader="none" w:pos="4533"/>
          <w:tab w:val="left" w:leader="none" w:pos="5241"/>
          <w:tab w:val="left" w:leader="none" w:pos="5949"/>
          <w:tab w:val="left" w:leader="none" w:pos="6657"/>
          <w:tab w:val="left" w:leader="none" w:pos="7365"/>
          <w:tab w:val="left" w:leader="none" w:pos="8073"/>
          <w:tab w:val="left" w:leader="none" w:pos="8781"/>
          <w:tab w:val="left" w:leader="none" w:pos="9489"/>
          <w:tab w:val="left" w:leader="none" w:pos="10197"/>
          <w:tab w:val="left" w:leader="none" w:pos="10905"/>
          <w:tab w:val="left" w:leader="none" w:pos="11613"/>
        </w:tabs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Gabriel Vinícius Silveira de Araújo - Gael Silveira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spacing w:line="360" w:lineRule="auto"/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Vereador do M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unicípio de Pedro Leopoldo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8" w:top="1276" w:left="1134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keepNext w:val="0"/>
      <w:keepLines w:val="0"/>
      <w:widowControl w:val="0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Rua Comendador Antônio Alves, nº 389, Centro, Pedro Leopoldo/MG – CEP 33250-288 - Caixa Postal 01</w:t>
    </w:r>
  </w:p>
  <w:p w:rsidR="00000000" w:rsidDel="00000000" w:rsidP="00000000" w:rsidRDefault="00000000" w:rsidRPr="00000000" w14:paraId="0000002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Fone: 31 3665-3200 E-mail: camarapl@pedroleopoldo.mg.leg.br– Home Page: www.pedroleopoldo.mg.leg.br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  <w:rtl w:val="0"/>
      </w:rPr>
      <w:t xml:space="preserve">       CÂMARA MUNICIPAL DE PEDRO LEOPOLDO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-472423</wp:posOffset>
          </wp:positionH>
          <wp:positionV relativeFrom="paragraph">
            <wp:posOffset>-202546</wp:posOffset>
          </wp:positionV>
          <wp:extent cx="1085850" cy="1009650"/>
          <wp:effectExtent b="0" l="0" r="0" t="0"/>
          <wp:wrapNone/>
          <wp:docPr id="1" name="image1.gif"/>
          <a:graphic>
            <a:graphicData uri="http://schemas.openxmlformats.org/drawingml/2006/picture">
              <pic:pic>
                <pic:nvPicPr>
                  <pic:cNvPr id="0" name="image1.gif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85850" cy="10096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ESTADO DE MINAS GERAIS</w:t>
    </w:r>
  </w:p>
  <w:p w:rsidR="00000000" w:rsidDel="00000000" w:rsidP="00000000" w:rsidRDefault="00000000" w:rsidRPr="00000000" w14:paraId="0000002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NOVO TEMPO, NOVAS IDEIAS!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435wCfCaDB+s6akA/H9c6uiMsQ==">CgMxLjAyCGguZ2pkZ3hzOAByITFmczNhWWpVRDlQLWhDQzFoa2dRYTVYZjRTd1VzMVBqXw==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