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8CDD4" w14:textId="2C61AF61" w:rsidR="00934A47" w:rsidRPr="0081059B" w:rsidRDefault="00482607" w:rsidP="00FA2FD7">
      <w:pPr>
        <w:spacing w:after="0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PARECER</w:t>
      </w:r>
      <w:r w:rsidR="00BC3BF1">
        <w:rPr>
          <w:rFonts w:ascii="Cambria" w:hAnsi="Cambria"/>
          <w:b/>
          <w:sz w:val="24"/>
          <w:szCs w:val="24"/>
        </w:rPr>
        <w:t xml:space="preserve"> </w:t>
      </w:r>
      <w:r w:rsidRPr="0081059B">
        <w:rPr>
          <w:rFonts w:ascii="Cambria" w:hAnsi="Cambria"/>
          <w:b/>
          <w:sz w:val="24"/>
          <w:szCs w:val="24"/>
        </w:rPr>
        <w:t>DA COMISSÃO DE FINANÇAS E ORÇAMENTO D</w:t>
      </w:r>
      <w:r w:rsidR="00F25325">
        <w:rPr>
          <w:rFonts w:ascii="Cambria" w:hAnsi="Cambria"/>
          <w:b/>
          <w:sz w:val="24"/>
          <w:szCs w:val="24"/>
        </w:rPr>
        <w:t>A</w:t>
      </w:r>
      <w:r w:rsidRPr="0081059B">
        <w:rPr>
          <w:rFonts w:ascii="Cambria" w:hAnsi="Cambria"/>
          <w:b/>
          <w:sz w:val="24"/>
          <w:szCs w:val="24"/>
        </w:rPr>
        <w:t xml:space="preserve"> </w:t>
      </w:r>
      <w:r w:rsidR="00F25325">
        <w:rPr>
          <w:rFonts w:ascii="Cambria" w:hAnsi="Cambria"/>
          <w:b/>
          <w:sz w:val="24"/>
          <w:szCs w:val="24"/>
        </w:rPr>
        <w:t>CÂMARA DE VEREADORES</w:t>
      </w:r>
      <w:r w:rsidRPr="0081059B">
        <w:rPr>
          <w:rFonts w:ascii="Cambria" w:hAnsi="Cambria"/>
          <w:b/>
          <w:sz w:val="24"/>
          <w:szCs w:val="24"/>
        </w:rPr>
        <w:t xml:space="preserve"> DE SANTO ANTÔNIO DO SUDOESTE - ESTADO DO PARANÁ </w:t>
      </w:r>
      <w:r w:rsidR="00BC3BF1">
        <w:rPr>
          <w:rFonts w:asciiTheme="majorHAnsi" w:hAnsiTheme="majorHAnsi"/>
          <w:b/>
          <w:sz w:val="24"/>
          <w:szCs w:val="24"/>
        </w:rPr>
        <w:t>À 2ª ANÁLISE DO</w:t>
      </w:r>
      <w:r w:rsidR="00700EEB">
        <w:rPr>
          <w:rFonts w:asciiTheme="majorHAnsi" w:hAnsiTheme="majorHAnsi"/>
          <w:b/>
          <w:sz w:val="24"/>
          <w:szCs w:val="24"/>
        </w:rPr>
        <w:t xml:space="preserve"> PROJETO DE LEI Nº 0</w:t>
      </w:r>
      <w:r w:rsidR="00142CE9">
        <w:rPr>
          <w:rFonts w:asciiTheme="majorHAnsi" w:hAnsiTheme="majorHAnsi"/>
          <w:b/>
          <w:sz w:val="24"/>
          <w:szCs w:val="24"/>
        </w:rPr>
        <w:t>29/2024</w:t>
      </w:r>
      <w:r w:rsidR="00700EEB">
        <w:rPr>
          <w:rFonts w:asciiTheme="majorHAnsi" w:hAnsiTheme="majorHAnsi"/>
          <w:b/>
          <w:sz w:val="24"/>
          <w:szCs w:val="24"/>
        </w:rPr>
        <w:t>, DE AUTORIA DO PODER EXECUTIVO MUNICIPAL.</w:t>
      </w:r>
    </w:p>
    <w:p w14:paraId="1509624E" w14:textId="0AA595D0" w:rsidR="000D5F39" w:rsidRDefault="000D5F39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0D710CA1" w14:textId="44FE3B94" w:rsidR="000D5F39" w:rsidRDefault="000D5F39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6F172EB3" w14:textId="77777777" w:rsidR="00A55D6A" w:rsidRDefault="00A55D6A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08A83620" w14:textId="77777777" w:rsidR="000D5F39" w:rsidRDefault="000D5F39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52ED2FFB" w14:textId="699BB205" w:rsidR="00934A47" w:rsidRPr="0081059B" w:rsidRDefault="00482607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I - DO RELATÓRIO:</w:t>
      </w:r>
    </w:p>
    <w:p w14:paraId="21E4E110" w14:textId="77777777" w:rsidR="000D5F39" w:rsidRDefault="000D5F39" w:rsidP="00FA2FD7">
      <w:pPr>
        <w:spacing w:after="0"/>
        <w:ind w:firstLine="851"/>
        <w:jc w:val="both"/>
        <w:rPr>
          <w:rFonts w:ascii="Cambria" w:hAnsi="Cambria"/>
          <w:sz w:val="24"/>
          <w:szCs w:val="24"/>
        </w:rPr>
      </w:pPr>
    </w:p>
    <w:p w14:paraId="14688839" w14:textId="4BDBDCC8" w:rsidR="00546403" w:rsidRDefault="00482607" w:rsidP="00FA2FD7">
      <w:pPr>
        <w:spacing w:after="0"/>
        <w:ind w:firstLine="851"/>
        <w:jc w:val="both"/>
        <w:rPr>
          <w:rFonts w:asciiTheme="majorHAnsi" w:hAnsiTheme="majorHAnsi" w:cs="Arial"/>
          <w:bCs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 xml:space="preserve">A Comissão de Finanças e Orçamento da Câmara de Vereadores de Santo Antônio do Sudoeste, Estado do Paraná, reuniu-se em </w:t>
      </w:r>
      <w:bookmarkStart w:id="0" w:name="_Hlk82761782"/>
      <w:r w:rsidR="008D40F5">
        <w:rPr>
          <w:rFonts w:asciiTheme="majorHAnsi" w:hAnsiTheme="majorHAnsi"/>
          <w:sz w:val="24"/>
          <w:szCs w:val="24"/>
        </w:rPr>
        <w:t>08</w:t>
      </w:r>
      <w:r w:rsidR="000D784B">
        <w:rPr>
          <w:rFonts w:asciiTheme="majorHAnsi" w:hAnsiTheme="majorHAnsi"/>
          <w:sz w:val="24"/>
          <w:szCs w:val="24"/>
        </w:rPr>
        <w:t xml:space="preserve"> de </w:t>
      </w:r>
      <w:r w:rsidR="00E42CE0">
        <w:rPr>
          <w:rFonts w:asciiTheme="majorHAnsi" w:hAnsiTheme="majorHAnsi"/>
          <w:sz w:val="24"/>
          <w:szCs w:val="24"/>
        </w:rPr>
        <w:t>novembro do ano de 2024</w:t>
      </w:r>
      <w:r w:rsidR="000D784B">
        <w:rPr>
          <w:rFonts w:asciiTheme="majorHAnsi" w:hAnsiTheme="majorHAnsi"/>
          <w:sz w:val="24"/>
          <w:szCs w:val="24"/>
        </w:rPr>
        <w:t>, para</w:t>
      </w:r>
      <w:r w:rsidR="00E42CE0">
        <w:rPr>
          <w:rFonts w:asciiTheme="majorHAnsi" w:hAnsiTheme="majorHAnsi"/>
          <w:sz w:val="24"/>
          <w:szCs w:val="24"/>
        </w:rPr>
        <w:t xml:space="preserve"> realizar </w:t>
      </w:r>
      <w:r w:rsidR="00BC3BF1">
        <w:rPr>
          <w:rFonts w:asciiTheme="majorHAnsi" w:hAnsiTheme="majorHAnsi"/>
          <w:sz w:val="24"/>
          <w:szCs w:val="24"/>
        </w:rPr>
        <w:t>2ª</w:t>
      </w:r>
      <w:r w:rsidR="00E42CE0">
        <w:rPr>
          <w:rFonts w:asciiTheme="majorHAnsi" w:hAnsiTheme="majorHAnsi"/>
          <w:sz w:val="24"/>
          <w:szCs w:val="24"/>
        </w:rPr>
        <w:t xml:space="preserve"> análise</w:t>
      </w:r>
      <w:r w:rsidR="000D784B">
        <w:rPr>
          <w:rFonts w:asciiTheme="majorHAnsi" w:hAnsiTheme="majorHAnsi"/>
          <w:sz w:val="24"/>
          <w:szCs w:val="24"/>
        </w:rPr>
        <w:t xml:space="preserve"> </w:t>
      </w:r>
      <w:r w:rsidR="00E42CE0">
        <w:rPr>
          <w:rFonts w:asciiTheme="majorHAnsi" w:hAnsiTheme="majorHAnsi"/>
          <w:sz w:val="24"/>
          <w:szCs w:val="24"/>
        </w:rPr>
        <w:t>d</w:t>
      </w:r>
      <w:r w:rsidR="000D784B">
        <w:rPr>
          <w:rFonts w:asciiTheme="majorHAnsi" w:hAnsiTheme="majorHAnsi"/>
          <w:sz w:val="24"/>
          <w:szCs w:val="24"/>
        </w:rPr>
        <w:t>o Projeto de Lei nº 0</w:t>
      </w:r>
      <w:r w:rsidR="00E42CE0">
        <w:rPr>
          <w:rFonts w:asciiTheme="majorHAnsi" w:hAnsiTheme="majorHAnsi"/>
          <w:sz w:val="24"/>
          <w:szCs w:val="24"/>
        </w:rPr>
        <w:t>29/2024</w:t>
      </w:r>
      <w:r w:rsidR="000D784B">
        <w:rPr>
          <w:rFonts w:asciiTheme="majorHAnsi" w:hAnsiTheme="majorHAnsi"/>
          <w:sz w:val="24"/>
          <w:szCs w:val="24"/>
        </w:rPr>
        <w:t xml:space="preserve">, </w:t>
      </w:r>
      <w:r w:rsidR="007753A2">
        <w:rPr>
          <w:rFonts w:asciiTheme="majorHAnsi" w:hAnsiTheme="majorHAnsi"/>
          <w:sz w:val="24"/>
          <w:szCs w:val="24"/>
        </w:rPr>
        <w:t xml:space="preserve">de autoria do Poder Executivo Municipal, </w:t>
      </w:r>
      <w:r w:rsidR="007753A2">
        <w:rPr>
          <w:rFonts w:asciiTheme="majorHAnsi" w:hAnsiTheme="majorHAnsi" w:cs="Arial"/>
          <w:sz w:val="24"/>
        </w:rPr>
        <w:t>que</w:t>
      </w:r>
      <w:r w:rsidR="007753A2" w:rsidRPr="00975A78">
        <w:rPr>
          <w:rFonts w:asciiTheme="majorHAnsi" w:hAnsiTheme="majorHAnsi" w:cs="Arial"/>
          <w:sz w:val="24"/>
        </w:rPr>
        <w:t xml:space="preserve"> </w:t>
      </w:r>
      <w:r w:rsidR="00E42CE0">
        <w:rPr>
          <w:rStyle w:val="Forte"/>
          <w:rFonts w:asciiTheme="majorHAnsi" w:hAnsiTheme="majorHAnsi"/>
          <w:b w:val="0"/>
          <w:bCs w:val="0"/>
          <w:sz w:val="24"/>
          <w:szCs w:val="24"/>
        </w:rPr>
        <w:t>estima a receita e fixa a despesa do Município de Santo Antônio do Sudoeste para o exercício de 2025</w:t>
      </w:r>
      <w:r w:rsidR="007753A2" w:rsidRPr="00E42CE0">
        <w:rPr>
          <w:rFonts w:asciiTheme="majorHAnsi" w:hAnsiTheme="majorHAnsi" w:cs="Arial"/>
          <w:bCs/>
          <w:sz w:val="24"/>
          <w:szCs w:val="24"/>
        </w:rPr>
        <w:t>.</w:t>
      </w:r>
    </w:p>
    <w:p w14:paraId="3347D946" w14:textId="77777777" w:rsidR="00E42CE0" w:rsidRDefault="00E42CE0" w:rsidP="00FA2FD7">
      <w:pPr>
        <w:spacing w:after="0"/>
        <w:ind w:firstLine="851"/>
        <w:jc w:val="both"/>
        <w:rPr>
          <w:rFonts w:asciiTheme="majorHAnsi" w:hAnsiTheme="majorHAnsi" w:cs="Arial"/>
          <w:bCs/>
          <w:sz w:val="24"/>
          <w:szCs w:val="24"/>
        </w:rPr>
      </w:pPr>
    </w:p>
    <w:p w14:paraId="2E4620DA" w14:textId="37A875E3" w:rsidR="00E42CE0" w:rsidRDefault="00E42CE0" w:rsidP="00FA2FD7">
      <w:pPr>
        <w:spacing w:after="0"/>
        <w:ind w:firstLine="851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A nova análise à proposição justifica-se </w:t>
      </w:r>
      <w:r w:rsidRPr="00E42CE0">
        <w:rPr>
          <w:rFonts w:asciiTheme="majorHAnsi" w:hAnsiTheme="majorHAnsi" w:cs="Arial"/>
          <w:bCs/>
          <w:sz w:val="24"/>
          <w:szCs w:val="24"/>
        </w:rPr>
        <w:t xml:space="preserve">diante do recebimento da </w:t>
      </w:r>
      <w:r w:rsidRPr="00E42CE0">
        <w:rPr>
          <w:rFonts w:asciiTheme="majorHAnsi" w:hAnsiTheme="majorHAnsi" w:cs="Arial"/>
          <w:sz w:val="24"/>
          <w:szCs w:val="24"/>
        </w:rPr>
        <w:t>Recomendação Administrativa nº 001/2024-GPGMPC, expedida pelo Procurador-Geral do Ministério Público de Contas do Estado do Paraná</w:t>
      </w:r>
      <w:r>
        <w:rPr>
          <w:rFonts w:asciiTheme="majorHAnsi" w:hAnsiTheme="majorHAnsi" w:cs="Arial"/>
          <w:sz w:val="24"/>
          <w:szCs w:val="24"/>
        </w:rPr>
        <w:t xml:space="preserve">, recomendando a verificação dos </w:t>
      </w:r>
      <w:r w:rsidRPr="00E42CE0">
        <w:rPr>
          <w:rFonts w:asciiTheme="majorHAnsi" w:hAnsiTheme="majorHAnsi" w:cs="Arial"/>
          <w:sz w:val="24"/>
          <w:szCs w:val="24"/>
        </w:rPr>
        <w:t>valores totais dos precatórios de regime geral</w:t>
      </w:r>
      <w:r>
        <w:rPr>
          <w:rFonts w:asciiTheme="majorHAnsi" w:hAnsiTheme="majorHAnsi" w:cs="Arial"/>
          <w:sz w:val="24"/>
          <w:szCs w:val="24"/>
        </w:rPr>
        <w:t xml:space="preserve"> do Município para o exercício de 2025</w:t>
      </w:r>
      <w:r w:rsidRPr="00E42CE0">
        <w:rPr>
          <w:rFonts w:asciiTheme="majorHAnsi" w:hAnsiTheme="majorHAnsi" w:cs="Arial"/>
          <w:sz w:val="24"/>
          <w:szCs w:val="24"/>
        </w:rPr>
        <w:t xml:space="preserve"> para com os</w:t>
      </w:r>
      <w:r w:rsidRPr="00E42CE0">
        <w:t xml:space="preserve"> </w:t>
      </w:r>
      <w:r w:rsidRPr="00E42CE0">
        <w:rPr>
          <w:rFonts w:asciiTheme="majorHAnsi" w:hAnsiTheme="majorHAnsi" w:cs="Arial"/>
          <w:sz w:val="24"/>
          <w:szCs w:val="24"/>
        </w:rPr>
        <w:t>valores constantes da Proposta de Lei Orçamentária, destacando a sua suficiência ou insuficiência qu</w:t>
      </w:r>
      <w:r>
        <w:rPr>
          <w:rFonts w:asciiTheme="majorHAnsi" w:hAnsiTheme="majorHAnsi" w:cs="Arial"/>
          <w:sz w:val="24"/>
          <w:szCs w:val="24"/>
        </w:rPr>
        <w:t xml:space="preserve">anto o seu integral cumprimento e </w:t>
      </w:r>
      <w:r w:rsidRPr="00E42CE0">
        <w:rPr>
          <w:rFonts w:asciiTheme="majorHAnsi" w:hAnsiTheme="majorHAnsi" w:cs="Arial"/>
          <w:sz w:val="24"/>
          <w:szCs w:val="24"/>
        </w:rPr>
        <w:t>se houve a adequada previsão orçamentária para fazer frente às obrigações de pequeno valor objeto de RP</w:t>
      </w:r>
      <w:r>
        <w:rPr>
          <w:rFonts w:asciiTheme="majorHAnsi" w:hAnsiTheme="majorHAnsi" w:cs="Arial"/>
          <w:sz w:val="24"/>
          <w:szCs w:val="24"/>
        </w:rPr>
        <w:t>V – Requisição de Pequeno Valor.</w:t>
      </w:r>
    </w:p>
    <w:p w14:paraId="6575D8F7" w14:textId="02AD679B" w:rsidR="00F25325" w:rsidRDefault="00F25325" w:rsidP="00FA2FD7">
      <w:pPr>
        <w:spacing w:after="0"/>
        <w:ind w:firstLine="851"/>
        <w:jc w:val="both"/>
        <w:rPr>
          <w:rFonts w:asciiTheme="majorHAnsi" w:hAnsiTheme="majorHAnsi" w:cs="Arial"/>
          <w:sz w:val="24"/>
          <w:szCs w:val="24"/>
        </w:rPr>
      </w:pPr>
    </w:p>
    <w:p w14:paraId="516C4B4C" w14:textId="258EA1B7" w:rsidR="00F25325" w:rsidRPr="00F25325" w:rsidRDefault="000D784B" w:rsidP="00F25325">
      <w:pPr>
        <w:spacing w:before="57" w:after="57"/>
        <w:ind w:firstLine="851"/>
        <w:jc w:val="both"/>
      </w:pPr>
      <w:r>
        <w:rPr>
          <w:rFonts w:asciiTheme="majorHAnsi" w:hAnsiTheme="majorHAnsi"/>
          <w:sz w:val="24"/>
          <w:szCs w:val="24"/>
        </w:rPr>
        <w:t>Desta maneira, esta Comissão passa à</w:t>
      </w:r>
      <w:r w:rsidR="00E42CE0">
        <w:rPr>
          <w:rFonts w:asciiTheme="majorHAnsi" w:hAnsiTheme="majorHAnsi"/>
          <w:sz w:val="24"/>
          <w:szCs w:val="24"/>
        </w:rPr>
        <w:t xml:space="preserve"> realizar a nova</w:t>
      </w:r>
      <w:r>
        <w:rPr>
          <w:rFonts w:asciiTheme="majorHAnsi" w:hAnsiTheme="majorHAnsi"/>
          <w:sz w:val="24"/>
          <w:szCs w:val="24"/>
        </w:rPr>
        <w:t xml:space="preserve"> análise da proposição, emitindo o seguinte parecer.</w:t>
      </w:r>
    </w:p>
    <w:bookmarkEnd w:id="0"/>
    <w:p w14:paraId="271538C6" w14:textId="77777777" w:rsidR="000D5F39" w:rsidRDefault="000D5F39" w:rsidP="000D5F39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42EFAC3E" w14:textId="649AF0D0" w:rsidR="00934A47" w:rsidRPr="0081059B" w:rsidRDefault="00482607" w:rsidP="000D5F39">
      <w:pPr>
        <w:spacing w:after="0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II - DO PARECER:</w:t>
      </w:r>
    </w:p>
    <w:p w14:paraId="6B2222D3" w14:textId="77777777" w:rsidR="000D5F39" w:rsidRDefault="000D5F39" w:rsidP="00FA2FD7">
      <w:pPr>
        <w:spacing w:after="0"/>
        <w:ind w:firstLine="851"/>
        <w:jc w:val="both"/>
        <w:rPr>
          <w:rFonts w:ascii="Cambria" w:hAnsi="Cambria"/>
          <w:bCs/>
          <w:sz w:val="24"/>
          <w:szCs w:val="24"/>
        </w:rPr>
      </w:pPr>
    </w:p>
    <w:p w14:paraId="0ADD249D" w14:textId="07AB41F7" w:rsidR="00A55D6A" w:rsidRDefault="00334460" w:rsidP="00F25325">
      <w:pPr>
        <w:pStyle w:val="Recuodecorpodetexto"/>
        <w:spacing w:after="0"/>
        <w:ind w:left="0" w:firstLine="993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Visando </w:t>
      </w:r>
      <w:r w:rsidR="007B596F">
        <w:rPr>
          <w:rFonts w:asciiTheme="majorHAnsi" w:hAnsiTheme="majorHAnsi"/>
          <w:sz w:val="24"/>
          <w:szCs w:val="24"/>
        </w:rPr>
        <w:t>dar cumprimento à</w:t>
      </w:r>
      <w:r w:rsidR="007B596F" w:rsidRPr="007B596F">
        <w:rPr>
          <w:rFonts w:asciiTheme="majorHAnsi" w:hAnsiTheme="majorHAnsi" w:cs="Arial"/>
          <w:sz w:val="24"/>
          <w:szCs w:val="24"/>
        </w:rPr>
        <w:t xml:space="preserve"> </w:t>
      </w:r>
      <w:r w:rsidR="007B596F" w:rsidRPr="00E42CE0">
        <w:rPr>
          <w:rFonts w:asciiTheme="majorHAnsi" w:hAnsiTheme="majorHAnsi" w:cs="Arial"/>
          <w:sz w:val="24"/>
          <w:szCs w:val="24"/>
        </w:rPr>
        <w:t>Recomendação Administrativa nº 001/2024-GPGMPC</w:t>
      </w:r>
      <w:r w:rsidR="007B596F">
        <w:rPr>
          <w:rFonts w:asciiTheme="majorHAnsi" w:hAnsiTheme="majorHAnsi" w:cs="Arial"/>
          <w:sz w:val="24"/>
          <w:szCs w:val="24"/>
        </w:rPr>
        <w:t xml:space="preserve"> e</w:t>
      </w:r>
      <w:r w:rsidR="007B596F">
        <w:rPr>
          <w:rFonts w:asciiTheme="majorHAnsi" w:hAnsiTheme="majorHAnsi"/>
          <w:sz w:val="24"/>
          <w:szCs w:val="24"/>
        </w:rPr>
        <w:t xml:space="preserve"> </w:t>
      </w:r>
      <w:r w:rsidR="007B596F" w:rsidRPr="007B596F">
        <w:rPr>
          <w:rFonts w:asciiTheme="majorHAnsi" w:hAnsiTheme="majorHAnsi"/>
          <w:sz w:val="24"/>
          <w:szCs w:val="24"/>
        </w:rPr>
        <w:t xml:space="preserve">instruir o processo legislativo do Projeto de Lei nº </w:t>
      </w:r>
      <w:r w:rsidR="00794084">
        <w:rPr>
          <w:rFonts w:asciiTheme="majorHAnsi" w:hAnsiTheme="majorHAnsi"/>
          <w:sz w:val="24"/>
          <w:szCs w:val="24"/>
        </w:rPr>
        <w:t>0</w:t>
      </w:r>
      <w:r w:rsidR="007B596F" w:rsidRPr="007B596F">
        <w:rPr>
          <w:rFonts w:asciiTheme="majorHAnsi" w:hAnsiTheme="majorHAnsi"/>
          <w:sz w:val="24"/>
          <w:szCs w:val="24"/>
        </w:rPr>
        <w:t xml:space="preserve">29/2024 em análise, o Presidente da Câmara Municipal </w:t>
      </w:r>
      <w:r w:rsidR="00794084">
        <w:rPr>
          <w:rFonts w:asciiTheme="majorHAnsi" w:hAnsiTheme="majorHAnsi"/>
          <w:sz w:val="24"/>
          <w:szCs w:val="24"/>
        </w:rPr>
        <w:t>remeteu ofícios</w:t>
      </w:r>
      <w:r w:rsidR="007B596F" w:rsidRPr="007B596F">
        <w:rPr>
          <w:rFonts w:asciiTheme="majorHAnsi" w:hAnsiTheme="majorHAnsi"/>
          <w:sz w:val="24"/>
          <w:szCs w:val="24"/>
        </w:rPr>
        <w:t xml:space="preserve"> </w:t>
      </w:r>
      <w:r w:rsidR="00794084">
        <w:rPr>
          <w:rFonts w:asciiTheme="majorHAnsi" w:hAnsiTheme="majorHAnsi"/>
          <w:sz w:val="24"/>
          <w:szCs w:val="24"/>
        </w:rPr>
        <w:t>a</w:t>
      </w:r>
      <w:r w:rsidR="007B596F" w:rsidRPr="007B596F">
        <w:rPr>
          <w:rFonts w:asciiTheme="majorHAnsi" w:hAnsiTheme="majorHAnsi"/>
          <w:sz w:val="24"/>
          <w:szCs w:val="24"/>
        </w:rPr>
        <w:t>o Poder Executivo, solicitando</w:t>
      </w:r>
      <w:r w:rsidR="007B596F">
        <w:rPr>
          <w:rFonts w:asciiTheme="majorHAnsi" w:hAnsiTheme="majorHAnsi"/>
          <w:sz w:val="24"/>
          <w:szCs w:val="24"/>
        </w:rPr>
        <w:t xml:space="preserve"> </w:t>
      </w:r>
      <w:r w:rsidR="00794084">
        <w:rPr>
          <w:rFonts w:asciiTheme="majorHAnsi" w:hAnsiTheme="majorHAnsi"/>
          <w:sz w:val="24"/>
          <w:szCs w:val="24"/>
        </w:rPr>
        <w:t>que fossem</w:t>
      </w:r>
      <w:r w:rsidR="007B596F" w:rsidRPr="007B596F">
        <w:rPr>
          <w:rFonts w:asciiTheme="majorHAnsi" w:hAnsiTheme="majorHAnsi"/>
          <w:sz w:val="24"/>
          <w:szCs w:val="24"/>
        </w:rPr>
        <w:t xml:space="preserve"> </w:t>
      </w:r>
      <w:r w:rsidR="00794084">
        <w:rPr>
          <w:rFonts w:asciiTheme="majorHAnsi" w:hAnsiTheme="majorHAnsi" w:cs="Arial"/>
          <w:sz w:val="24"/>
          <w:szCs w:val="24"/>
        </w:rPr>
        <w:t>enviados</w:t>
      </w:r>
      <w:r w:rsidR="007B596F">
        <w:rPr>
          <w:rFonts w:asciiTheme="majorHAnsi" w:hAnsiTheme="majorHAnsi" w:cs="Arial"/>
          <w:sz w:val="24"/>
          <w:szCs w:val="24"/>
        </w:rPr>
        <w:t xml:space="preserve"> à esta Casa de Leis </w:t>
      </w:r>
      <w:r w:rsidR="007B596F" w:rsidRPr="007B596F">
        <w:rPr>
          <w:rFonts w:asciiTheme="majorHAnsi" w:hAnsiTheme="majorHAnsi" w:cs="Arial"/>
          <w:sz w:val="24"/>
          <w:szCs w:val="24"/>
        </w:rPr>
        <w:t>a relação integral de todos os precatórios de regime geral do Município, contendo a ordem cronológica, o número do processo e os valores a serem pagos aos respectivos credores e a relação integral de todas as Requisições de Pequeno Valor - RPV do Município, a serem pagas no exercício de 2025, contendo a ordem cronológica, o número do processo e os valores a serem pagos aos respectivos credores.</w:t>
      </w:r>
    </w:p>
    <w:p w14:paraId="4A8B97F1" w14:textId="77777777" w:rsidR="007B596F" w:rsidRDefault="007B596F" w:rsidP="00F25325">
      <w:pPr>
        <w:pStyle w:val="Recuodecorpodetexto"/>
        <w:spacing w:after="0"/>
        <w:ind w:left="0" w:firstLine="993"/>
        <w:jc w:val="both"/>
        <w:rPr>
          <w:rFonts w:asciiTheme="majorHAnsi" w:hAnsiTheme="majorHAnsi" w:cs="Arial"/>
          <w:sz w:val="24"/>
          <w:szCs w:val="24"/>
        </w:rPr>
      </w:pPr>
    </w:p>
    <w:p w14:paraId="6850CC8B" w14:textId="01FBDA5F" w:rsidR="007B596F" w:rsidRDefault="007B596F" w:rsidP="00F25325">
      <w:pPr>
        <w:pStyle w:val="Recuodecorpodetexto"/>
        <w:spacing w:after="0"/>
        <w:ind w:left="0" w:firstLine="993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Em resposta, o Poder Executivo Municipal, através dos Ofícios nº 522/2024 e 529/2024, informou que, com relação aos precatórios a serem pagos no exercício de 2025, há apenas um único precatório, decorrente dos autos nº 0004695-25.2023.8.16.7000, TJPR, tendo encaminhado em anexo</w:t>
      </w:r>
      <w:r w:rsidR="00F11489">
        <w:rPr>
          <w:rFonts w:asciiTheme="majorHAnsi" w:hAnsiTheme="majorHAnsi" w:cs="Arial"/>
          <w:sz w:val="24"/>
          <w:szCs w:val="24"/>
        </w:rPr>
        <w:t xml:space="preserve"> a consulta da ordem cronológica de precatórios a serem pagos pelo Município, bem como certidões de regularidade do pagamento de precatórios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="00F11489">
        <w:rPr>
          <w:rFonts w:asciiTheme="majorHAnsi" w:hAnsiTheme="majorHAnsi" w:cs="Arial"/>
          <w:sz w:val="24"/>
          <w:szCs w:val="24"/>
        </w:rPr>
        <w:t>pelo Município</w:t>
      </w:r>
      <w:r>
        <w:rPr>
          <w:rFonts w:asciiTheme="majorHAnsi" w:hAnsiTheme="majorHAnsi" w:cs="Arial"/>
          <w:sz w:val="24"/>
          <w:szCs w:val="24"/>
        </w:rPr>
        <w:t>,</w:t>
      </w:r>
      <w:r w:rsidR="00F11489">
        <w:rPr>
          <w:rFonts w:asciiTheme="majorHAnsi" w:hAnsiTheme="majorHAnsi" w:cs="Arial"/>
          <w:sz w:val="24"/>
          <w:szCs w:val="24"/>
        </w:rPr>
        <w:t xml:space="preserve"> expedidas pelo TRT 9ª Região, TRF 4ª Região e TJ/PR,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="00F11489">
        <w:rPr>
          <w:rFonts w:asciiTheme="majorHAnsi" w:hAnsiTheme="majorHAnsi" w:cs="Arial"/>
          <w:sz w:val="24"/>
          <w:szCs w:val="24"/>
        </w:rPr>
        <w:t>e ainda</w:t>
      </w:r>
      <w:r>
        <w:rPr>
          <w:rFonts w:asciiTheme="majorHAnsi" w:hAnsiTheme="majorHAnsi" w:cs="Arial"/>
          <w:sz w:val="24"/>
          <w:szCs w:val="24"/>
        </w:rPr>
        <w:t xml:space="preserve"> informado que deixou previsão de dotação orçamentária para Precatórios e Sentenças Judiciais no Projeto de Lei nº </w:t>
      </w:r>
      <w:r w:rsidR="004F5278">
        <w:rPr>
          <w:rFonts w:asciiTheme="majorHAnsi" w:hAnsiTheme="majorHAnsi" w:cs="Arial"/>
          <w:sz w:val="24"/>
          <w:szCs w:val="24"/>
        </w:rPr>
        <w:t>0</w:t>
      </w:r>
      <w:r>
        <w:rPr>
          <w:rFonts w:asciiTheme="majorHAnsi" w:hAnsiTheme="majorHAnsi" w:cs="Arial"/>
          <w:sz w:val="24"/>
          <w:szCs w:val="24"/>
        </w:rPr>
        <w:t>29/2024, conforme Quadro de Detalhamento da Despesa Orçamentária, o qual igualmente encaminhou em anexo ao ofício.</w:t>
      </w:r>
    </w:p>
    <w:p w14:paraId="1B158B57" w14:textId="77777777" w:rsidR="007B596F" w:rsidRDefault="007B596F" w:rsidP="00F25325">
      <w:pPr>
        <w:pStyle w:val="Recuodecorpodetexto"/>
        <w:spacing w:after="0"/>
        <w:ind w:left="0" w:firstLine="993"/>
        <w:jc w:val="both"/>
        <w:rPr>
          <w:rFonts w:asciiTheme="majorHAnsi" w:hAnsiTheme="majorHAnsi" w:cs="Arial"/>
          <w:sz w:val="24"/>
          <w:szCs w:val="24"/>
        </w:rPr>
      </w:pPr>
    </w:p>
    <w:p w14:paraId="248F4779" w14:textId="2E77A3F3" w:rsidR="007B596F" w:rsidRDefault="007B596F" w:rsidP="00F25325">
      <w:pPr>
        <w:pStyle w:val="Recuodecorpodetexto"/>
        <w:spacing w:after="0"/>
        <w:ind w:left="0" w:firstLine="993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Quanto às Requisições de Pequeno Valor – RPV a serem pagas no exercício de 2025, o Poder Executivo Municipal informou que </w:t>
      </w:r>
      <w:r w:rsidR="00F11489">
        <w:rPr>
          <w:rFonts w:asciiTheme="majorHAnsi" w:hAnsiTheme="majorHAnsi" w:cs="Arial"/>
          <w:sz w:val="24"/>
          <w:szCs w:val="24"/>
        </w:rPr>
        <w:t>não há qualq</w:t>
      </w:r>
      <w:r w:rsidR="007B137D">
        <w:rPr>
          <w:rFonts w:asciiTheme="majorHAnsi" w:hAnsiTheme="majorHAnsi" w:cs="Arial"/>
          <w:sz w:val="24"/>
          <w:szCs w:val="24"/>
        </w:rPr>
        <w:t>uer RPV a ser paga</w:t>
      </w:r>
      <w:r w:rsidR="00F11489">
        <w:rPr>
          <w:rFonts w:asciiTheme="majorHAnsi" w:hAnsiTheme="majorHAnsi" w:cs="Arial"/>
          <w:sz w:val="24"/>
          <w:szCs w:val="24"/>
        </w:rPr>
        <w:t xml:space="preserve"> no mencionado exercício</w:t>
      </w:r>
      <w:r w:rsidR="007B137D">
        <w:rPr>
          <w:rFonts w:asciiTheme="majorHAnsi" w:hAnsiTheme="majorHAnsi" w:cs="Arial"/>
          <w:sz w:val="24"/>
          <w:szCs w:val="24"/>
        </w:rPr>
        <w:t xml:space="preserve"> financeiro,</w:t>
      </w:r>
      <w:r w:rsidR="00F11489">
        <w:rPr>
          <w:rFonts w:asciiTheme="majorHAnsi" w:hAnsiTheme="majorHAnsi" w:cs="Arial"/>
          <w:sz w:val="24"/>
          <w:szCs w:val="24"/>
        </w:rPr>
        <w:t xml:space="preserve"> até o momento do envio do ofício em 05/11/2024.</w:t>
      </w:r>
    </w:p>
    <w:p w14:paraId="03244DFD" w14:textId="77777777" w:rsidR="00F11489" w:rsidRDefault="00F11489" w:rsidP="00F25325">
      <w:pPr>
        <w:pStyle w:val="Recuodecorpodetexto"/>
        <w:spacing w:after="0"/>
        <w:ind w:left="0" w:firstLine="993"/>
        <w:jc w:val="both"/>
        <w:rPr>
          <w:rFonts w:asciiTheme="majorHAnsi" w:hAnsiTheme="majorHAnsi" w:cs="Arial"/>
          <w:sz w:val="24"/>
          <w:szCs w:val="24"/>
        </w:rPr>
      </w:pPr>
    </w:p>
    <w:p w14:paraId="22D08ED2" w14:textId="1E579B5D" w:rsidR="00F11489" w:rsidRDefault="004C3845" w:rsidP="00F25325">
      <w:pPr>
        <w:pStyle w:val="Recuodecorpodetexto"/>
        <w:spacing w:after="0"/>
        <w:ind w:left="0" w:firstLine="993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Pois bem, verificando o Projeto de Lei nº </w:t>
      </w:r>
      <w:r w:rsidR="004F5278">
        <w:rPr>
          <w:rFonts w:asciiTheme="majorHAnsi" w:hAnsiTheme="majorHAnsi"/>
          <w:sz w:val="24"/>
          <w:szCs w:val="24"/>
        </w:rPr>
        <w:t>0</w:t>
      </w:r>
      <w:r>
        <w:rPr>
          <w:rFonts w:asciiTheme="majorHAnsi" w:hAnsiTheme="majorHAnsi"/>
          <w:sz w:val="24"/>
          <w:szCs w:val="24"/>
        </w:rPr>
        <w:t>29/2024, no anexo referente ao Quadro de Detalhamento da Despesa Orçamentária, constatou</w:t>
      </w:r>
      <w:r w:rsidR="004F5278">
        <w:rPr>
          <w:rFonts w:asciiTheme="majorHAnsi" w:hAnsiTheme="majorHAnsi"/>
          <w:sz w:val="24"/>
          <w:szCs w:val="24"/>
        </w:rPr>
        <w:t>-se</w:t>
      </w:r>
      <w:r>
        <w:rPr>
          <w:rFonts w:asciiTheme="majorHAnsi" w:hAnsiTheme="majorHAnsi"/>
          <w:sz w:val="24"/>
          <w:szCs w:val="24"/>
        </w:rPr>
        <w:t xml:space="preserve"> a previsão da</w:t>
      </w:r>
      <w:r w:rsidR="004F5278">
        <w:rPr>
          <w:rFonts w:asciiTheme="majorHAnsi" w:hAnsiTheme="majorHAnsi"/>
          <w:sz w:val="24"/>
          <w:szCs w:val="24"/>
        </w:rPr>
        <w:t>s</w:t>
      </w:r>
      <w:r>
        <w:rPr>
          <w:rFonts w:asciiTheme="majorHAnsi" w:hAnsiTheme="majorHAnsi"/>
          <w:sz w:val="24"/>
          <w:szCs w:val="24"/>
        </w:rPr>
        <w:t xml:space="preserve"> seguinte</w:t>
      </w:r>
      <w:r w:rsidR="004F5278">
        <w:rPr>
          <w:rFonts w:asciiTheme="majorHAnsi" w:hAnsiTheme="majorHAnsi"/>
          <w:sz w:val="24"/>
          <w:szCs w:val="24"/>
        </w:rPr>
        <w:t>s dotações</w:t>
      </w:r>
      <w:r>
        <w:rPr>
          <w:rFonts w:asciiTheme="majorHAnsi" w:hAnsiTheme="majorHAnsi"/>
          <w:sz w:val="24"/>
          <w:szCs w:val="24"/>
        </w:rPr>
        <w:t xml:space="preserve"> orçamentária</w:t>
      </w:r>
      <w:r w:rsidR="004F5278">
        <w:rPr>
          <w:rFonts w:asciiTheme="majorHAnsi" w:hAnsiTheme="majorHAnsi"/>
          <w:sz w:val="24"/>
          <w:szCs w:val="24"/>
        </w:rPr>
        <w:t>s</w:t>
      </w:r>
      <w:r>
        <w:rPr>
          <w:rFonts w:asciiTheme="majorHAnsi" w:hAnsiTheme="majorHAnsi"/>
          <w:sz w:val="24"/>
          <w:szCs w:val="24"/>
        </w:rPr>
        <w:t>:</w:t>
      </w:r>
    </w:p>
    <w:p w14:paraId="6FE3D81E" w14:textId="77777777" w:rsidR="004C3845" w:rsidRDefault="004C3845" w:rsidP="004C3845">
      <w:pPr>
        <w:pStyle w:val="Recuodecorpodetexto"/>
        <w:spacing w:after="0"/>
        <w:ind w:left="0"/>
        <w:jc w:val="both"/>
        <w:rPr>
          <w:rFonts w:asciiTheme="majorHAnsi" w:hAnsiTheme="majorHAnsi"/>
          <w:sz w:val="24"/>
          <w:szCs w:val="24"/>
        </w:rPr>
      </w:pPr>
    </w:p>
    <w:p w14:paraId="3FA858E1" w14:textId="208D82E9" w:rsidR="004C3845" w:rsidRDefault="004C3845" w:rsidP="00992F1E">
      <w:pPr>
        <w:pStyle w:val="Recuodecorpodetexto"/>
        <w:spacing w:after="0" w:line="360" w:lineRule="auto"/>
        <w:ind w:left="1134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  <w:u w:val="single"/>
        </w:rPr>
        <w:t>Pág. 3</w:t>
      </w:r>
      <w:r>
        <w:rPr>
          <w:rFonts w:asciiTheme="majorHAnsi" w:hAnsiTheme="majorHAnsi"/>
          <w:sz w:val="24"/>
          <w:szCs w:val="24"/>
        </w:rPr>
        <w:t xml:space="preserve"> – PROJETO/ATIVIDADE 04.122.0402.2-004 ATIVIDADES DA SECRETARIA DE CONTABILIDADE E FINANÇAS</w:t>
      </w:r>
    </w:p>
    <w:p w14:paraId="12E6EEF0" w14:textId="10AC6E1D" w:rsidR="004C3845" w:rsidRPr="004C3845" w:rsidRDefault="004C3845" w:rsidP="00992F1E">
      <w:pPr>
        <w:pStyle w:val="Recuodecorpodetexto"/>
        <w:spacing w:after="0" w:line="360" w:lineRule="auto"/>
        <w:ind w:left="1134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3.3.90.91.00.00   SENTENÇAS JUDICIAIS     </w:t>
      </w:r>
      <w:r w:rsidRPr="004C3845">
        <w:rPr>
          <w:rFonts w:asciiTheme="majorHAnsi" w:hAnsiTheme="majorHAnsi"/>
          <w:b/>
          <w:sz w:val="24"/>
          <w:szCs w:val="24"/>
        </w:rPr>
        <w:t>R$ 40.000,00</w:t>
      </w:r>
    </w:p>
    <w:p w14:paraId="554E0B57" w14:textId="77777777" w:rsidR="00334460" w:rsidRDefault="00334460" w:rsidP="00992F1E">
      <w:pPr>
        <w:pStyle w:val="Recuodecorpodetexto"/>
        <w:spacing w:after="0" w:line="360" w:lineRule="auto"/>
        <w:ind w:left="1134"/>
        <w:jc w:val="both"/>
        <w:rPr>
          <w:rFonts w:asciiTheme="majorHAnsi" w:hAnsiTheme="majorHAnsi"/>
          <w:sz w:val="24"/>
          <w:szCs w:val="24"/>
        </w:rPr>
      </w:pPr>
    </w:p>
    <w:p w14:paraId="0F6D1C06" w14:textId="44E8680D" w:rsidR="004C3845" w:rsidRDefault="004C3845" w:rsidP="00992F1E">
      <w:pPr>
        <w:pStyle w:val="Recuodecorpodetexto"/>
        <w:spacing w:after="0" w:line="360" w:lineRule="auto"/>
        <w:ind w:left="1134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  <w:u w:val="single"/>
        </w:rPr>
        <w:t>Pág. 4</w:t>
      </w:r>
      <w:r>
        <w:rPr>
          <w:rFonts w:asciiTheme="majorHAnsi" w:hAnsiTheme="majorHAnsi"/>
          <w:sz w:val="24"/>
          <w:szCs w:val="24"/>
        </w:rPr>
        <w:t xml:space="preserve"> - PROJETO/ATIVIDADE </w:t>
      </w:r>
      <w:r w:rsidR="00576FEC">
        <w:rPr>
          <w:rFonts w:asciiTheme="majorHAnsi" w:hAnsiTheme="majorHAnsi"/>
          <w:sz w:val="24"/>
          <w:szCs w:val="24"/>
        </w:rPr>
        <w:t>28.846.0000.2-007</w:t>
      </w:r>
      <w:r>
        <w:rPr>
          <w:rFonts w:asciiTheme="majorHAnsi" w:hAnsiTheme="majorHAnsi"/>
          <w:sz w:val="24"/>
          <w:szCs w:val="24"/>
        </w:rPr>
        <w:t xml:space="preserve"> </w:t>
      </w:r>
      <w:r w:rsidR="00576FEC">
        <w:rPr>
          <w:rFonts w:asciiTheme="majorHAnsi" w:hAnsiTheme="majorHAnsi"/>
          <w:sz w:val="24"/>
          <w:szCs w:val="24"/>
        </w:rPr>
        <w:t>PRECATÓRIOS JUDICIAIS</w:t>
      </w:r>
    </w:p>
    <w:p w14:paraId="67D8D337" w14:textId="554F9DD1" w:rsidR="004C3845" w:rsidRPr="004C3845" w:rsidRDefault="004C3845" w:rsidP="00992F1E">
      <w:pPr>
        <w:pStyle w:val="Recuodecorpodetexto"/>
        <w:spacing w:after="0" w:line="360" w:lineRule="auto"/>
        <w:ind w:left="1134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3.3.90.91.00.00   SENTENÇAS JUDICIAIS     </w:t>
      </w:r>
      <w:r w:rsidRPr="004C3845">
        <w:rPr>
          <w:rFonts w:asciiTheme="majorHAnsi" w:hAnsiTheme="majorHAnsi"/>
          <w:b/>
          <w:sz w:val="24"/>
          <w:szCs w:val="24"/>
        </w:rPr>
        <w:t xml:space="preserve">R$ </w:t>
      </w:r>
      <w:r w:rsidR="00576FEC">
        <w:rPr>
          <w:rFonts w:asciiTheme="majorHAnsi" w:hAnsiTheme="majorHAnsi"/>
          <w:b/>
          <w:sz w:val="24"/>
          <w:szCs w:val="24"/>
        </w:rPr>
        <w:t>100</w:t>
      </w:r>
      <w:r w:rsidRPr="004C3845">
        <w:rPr>
          <w:rFonts w:asciiTheme="majorHAnsi" w:hAnsiTheme="majorHAnsi"/>
          <w:b/>
          <w:sz w:val="24"/>
          <w:szCs w:val="24"/>
        </w:rPr>
        <w:t>.000,00</w:t>
      </w:r>
    </w:p>
    <w:p w14:paraId="42090203" w14:textId="76659DBB" w:rsidR="004C3845" w:rsidRPr="004C3845" w:rsidRDefault="004C3845" w:rsidP="004C3845">
      <w:pPr>
        <w:pStyle w:val="Recuodecorpodetexto"/>
        <w:spacing w:after="0"/>
        <w:ind w:left="0"/>
        <w:jc w:val="both"/>
        <w:rPr>
          <w:rFonts w:asciiTheme="majorHAnsi" w:hAnsiTheme="majorHAnsi"/>
          <w:sz w:val="24"/>
          <w:szCs w:val="24"/>
        </w:rPr>
      </w:pPr>
    </w:p>
    <w:p w14:paraId="0B18CE63" w14:textId="29949A7C" w:rsidR="002036A8" w:rsidRDefault="002036A8" w:rsidP="00A55D6A">
      <w:pPr>
        <w:spacing w:after="0"/>
        <w:ind w:firstLine="993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Desta maneira, constatou-se que foram reservadas e previstas dotações orçamentárias no Projeto de Lei nº </w:t>
      </w:r>
      <w:r w:rsidR="007152EA">
        <w:rPr>
          <w:rFonts w:ascii="Cambria" w:hAnsi="Cambria"/>
          <w:sz w:val="24"/>
          <w:szCs w:val="24"/>
        </w:rPr>
        <w:t>0</w:t>
      </w:r>
      <w:r>
        <w:rPr>
          <w:rFonts w:ascii="Cambria" w:hAnsi="Cambria"/>
          <w:sz w:val="24"/>
          <w:szCs w:val="24"/>
        </w:rPr>
        <w:t xml:space="preserve">29/2024, que atendem </w:t>
      </w:r>
      <w:r w:rsidR="00F95BEE">
        <w:rPr>
          <w:rFonts w:ascii="Cambria" w:hAnsi="Cambria"/>
          <w:sz w:val="24"/>
          <w:szCs w:val="24"/>
        </w:rPr>
        <w:t>a</w:t>
      </w:r>
      <w:r>
        <w:rPr>
          <w:rFonts w:ascii="Cambria" w:hAnsi="Cambria"/>
          <w:sz w:val="24"/>
          <w:szCs w:val="24"/>
        </w:rPr>
        <w:t>o pagamento de precatórios</w:t>
      </w:r>
      <w:r w:rsidR="00F95BEE">
        <w:rPr>
          <w:rFonts w:ascii="Cambria" w:hAnsi="Cambria"/>
          <w:sz w:val="24"/>
          <w:szCs w:val="24"/>
        </w:rPr>
        <w:t xml:space="preserve"> do Município,</w:t>
      </w:r>
      <w:r>
        <w:rPr>
          <w:rFonts w:ascii="Cambria" w:hAnsi="Cambria"/>
          <w:sz w:val="24"/>
          <w:szCs w:val="24"/>
        </w:rPr>
        <w:t xml:space="preserve"> para o exercício financeiro de 2025.</w:t>
      </w:r>
    </w:p>
    <w:p w14:paraId="18CA36F9" w14:textId="77777777" w:rsidR="0068554C" w:rsidRDefault="0068554C" w:rsidP="00A55D6A">
      <w:pPr>
        <w:spacing w:after="0"/>
        <w:ind w:firstLine="993"/>
        <w:jc w:val="both"/>
        <w:rPr>
          <w:rFonts w:ascii="Cambria" w:hAnsi="Cambria"/>
          <w:sz w:val="24"/>
          <w:szCs w:val="24"/>
        </w:rPr>
      </w:pPr>
    </w:p>
    <w:p w14:paraId="20ABAF92" w14:textId="7B5D6403" w:rsidR="0068554C" w:rsidRDefault="0068554C" w:rsidP="00A55D6A">
      <w:pPr>
        <w:spacing w:after="0"/>
        <w:ind w:firstLine="993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Esta Comissão verificou também, </w:t>
      </w:r>
      <w:r w:rsidRPr="0068554C">
        <w:rPr>
          <w:rFonts w:ascii="Cambria" w:hAnsi="Cambria"/>
          <w:sz w:val="24"/>
          <w:szCs w:val="24"/>
        </w:rPr>
        <w:t xml:space="preserve">através de diligência </w:t>
      </w:r>
      <w:r w:rsidRPr="0068554C">
        <w:rPr>
          <w:rFonts w:ascii="Cambria" w:hAnsi="Cambria"/>
          <w:i/>
          <w:sz w:val="24"/>
          <w:szCs w:val="24"/>
        </w:rPr>
        <w:t>in loco</w:t>
      </w:r>
      <w:r w:rsidRPr="0068554C">
        <w:rPr>
          <w:rFonts w:ascii="Cambria" w:hAnsi="Cambria"/>
          <w:sz w:val="24"/>
          <w:szCs w:val="24"/>
        </w:rPr>
        <w:t xml:space="preserve"> e em consulta ao site institucional do Poder Legislativo</w:t>
      </w:r>
      <w:r>
        <w:rPr>
          <w:rFonts w:ascii="Cambria" w:hAnsi="Cambria"/>
          <w:sz w:val="24"/>
          <w:szCs w:val="24"/>
        </w:rPr>
        <w:t xml:space="preserve"> Municipal</w:t>
      </w:r>
      <w:r w:rsidRPr="0068554C">
        <w:rPr>
          <w:rFonts w:ascii="Cambria" w:hAnsi="Cambria"/>
          <w:sz w:val="24"/>
          <w:szCs w:val="24"/>
        </w:rPr>
        <w:t>, que houve</w:t>
      </w:r>
      <w:r>
        <w:rPr>
          <w:rFonts w:ascii="Cambria" w:hAnsi="Cambria"/>
          <w:sz w:val="24"/>
          <w:szCs w:val="24"/>
        </w:rPr>
        <w:t xml:space="preserve"> a</w:t>
      </w:r>
      <w:r w:rsidRPr="0068554C">
        <w:rPr>
          <w:rFonts w:ascii="Cambria" w:hAnsi="Cambria"/>
          <w:sz w:val="24"/>
          <w:szCs w:val="24"/>
        </w:rPr>
        <w:t xml:space="preserve"> devida publicidade da </w:t>
      </w:r>
      <w:r w:rsidRPr="00E42CE0">
        <w:rPr>
          <w:rFonts w:asciiTheme="majorHAnsi" w:hAnsiTheme="majorHAnsi" w:cs="Arial"/>
          <w:sz w:val="24"/>
          <w:szCs w:val="24"/>
        </w:rPr>
        <w:t>Recomendação Administrativa nº 001/2024-GPGMPC</w:t>
      </w:r>
      <w:r w:rsidRPr="0068554C">
        <w:rPr>
          <w:rFonts w:ascii="Cambria" w:hAnsi="Cambria"/>
          <w:sz w:val="24"/>
          <w:szCs w:val="24"/>
        </w:rPr>
        <w:t xml:space="preserve">, sendo também lida em Sessão Ordinária e havendo </w:t>
      </w:r>
      <w:r>
        <w:rPr>
          <w:rFonts w:ascii="Cambria" w:hAnsi="Cambria"/>
          <w:sz w:val="24"/>
          <w:szCs w:val="24"/>
        </w:rPr>
        <w:t>a disponibilidade da mesma para os(as) V</w:t>
      </w:r>
      <w:r w:rsidRPr="0068554C">
        <w:rPr>
          <w:rFonts w:ascii="Cambria" w:hAnsi="Cambria"/>
          <w:sz w:val="24"/>
          <w:szCs w:val="24"/>
        </w:rPr>
        <w:t>ereadores</w:t>
      </w:r>
      <w:r>
        <w:rPr>
          <w:rFonts w:ascii="Cambria" w:hAnsi="Cambria"/>
          <w:sz w:val="24"/>
          <w:szCs w:val="24"/>
        </w:rPr>
        <w:t>(as)</w:t>
      </w:r>
      <w:r w:rsidRPr="0068554C">
        <w:rPr>
          <w:rFonts w:ascii="Cambria" w:hAnsi="Cambria"/>
          <w:sz w:val="24"/>
          <w:szCs w:val="24"/>
        </w:rPr>
        <w:t xml:space="preserve">, comprovado através </w:t>
      </w:r>
      <w:r>
        <w:rPr>
          <w:rFonts w:ascii="Cambria" w:hAnsi="Cambria"/>
          <w:sz w:val="24"/>
          <w:szCs w:val="24"/>
        </w:rPr>
        <w:t>d</w:t>
      </w:r>
      <w:r w:rsidRPr="0068554C">
        <w:rPr>
          <w:rFonts w:ascii="Cambria" w:hAnsi="Cambria"/>
          <w:sz w:val="24"/>
          <w:szCs w:val="24"/>
        </w:rPr>
        <w:t>e certidão</w:t>
      </w:r>
      <w:r>
        <w:rPr>
          <w:rFonts w:ascii="Cambria" w:hAnsi="Cambria"/>
          <w:sz w:val="24"/>
          <w:szCs w:val="24"/>
        </w:rPr>
        <w:t xml:space="preserve"> emitida pelo Diretor Geral da Casa de Leis</w:t>
      </w:r>
      <w:r w:rsidRPr="0068554C">
        <w:rPr>
          <w:rFonts w:ascii="Cambria" w:hAnsi="Cambria"/>
          <w:sz w:val="24"/>
          <w:szCs w:val="24"/>
        </w:rPr>
        <w:t>.</w:t>
      </w:r>
    </w:p>
    <w:p w14:paraId="51B26A74" w14:textId="77777777" w:rsidR="002036A8" w:rsidRDefault="002036A8" w:rsidP="00A55D6A">
      <w:pPr>
        <w:spacing w:after="0"/>
        <w:ind w:firstLine="993"/>
        <w:jc w:val="both"/>
        <w:rPr>
          <w:rFonts w:ascii="Cambria" w:hAnsi="Cambria"/>
          <w:sz w:val="24"/>
          <w:szCs w:val="24"/>
        </w:rPr>
      </w:pPr>
    </w:p>
    <w:p w14:paraId="7FAFAA2D" w14:textId="0BA0908D" w:rsidR="00934A47" w:rsidRPr="0081059B" w:rsidRDefault="00703FA3" w:rsidP="00A55D6A">
      <w:pPr>
        <w:spacing w:after="0"/>
        <w:ind w:firstLine="993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Portanto,</w:t>
      </w:r>
      <w:r w:rsidR="001C33C5">
        <w:rPr>
          <w:rFonts w:ascii="Cambria" w:hAnsi="Cambria"/>
          <w:sz w:val="24"/>
          <w:szCs w:val="24"/>
        </w:rPr>
        <w:t xml:space="preserve"> após realizada a 2ª análise à proposição,</w:t>
      </w:r>
      <w:bookmarkStart w:id="1" w:name="_GoBack"/>
      <w:bookmarkEnd w:id="1"/>
      <w:r w:rsidR="00482607" w:rsidRPr="0081059B">
        <w:rPr>
          <w:rFonts w:ascii="Cambria" w:hAnsi="Cambria"/>
          <w:sz w:val="24"/>
          <w:szCs w:val="24"/>
        </w:rPr>
        <w:t xml:space="preserve"> </w:t>
      </w:r>
      <w:r w:rsidR="0006234C">
        <w:rPr>
          <w:rFonts w:ascii="Cambria" w:hAnsi="Cambria"/>
          <w:sz w:val="24"/>
          <w:szCs w:val="24"/>
        </w:rPr>
        <w:t>no que se refere à</w:t>
      </w:r>
      <w:r w:rsidR="0006234C" w:rsidRPr="0006234C">
        <w:rPr>
          <w:rFonts w:ascii="Cambria" w:hAnsi="Cambria"/>
          <w:sz w:val="24"/>
          <w:szCs w:val="24"/>
        </w:rPr>
        <w:t xml:space="preserve"> </w:t>
      </w:r>
      <w:r w:rsidR="0006234C" w:rsidRPr="00E42CE0">
        <w:rPr>
          <w:rFonts w:asciiTheme="majorHAnsi" w:hAnsiTheme="majorHAnsi" w:cs="Arial"/>
          <w:sz w:val="24"/>
          <w:szCs w:val="24"/>
        </w:rPr>
        <w:t>Recomendação Administrativa nº 001/2024-GPGMPC</w:t>
      </w:r>
      <w:r>
        <w:rPr>
          <w:rFonts w:ascii="Cambria" w:hAnsi="Cambria"/>
          <w:sz w:val="24"/>
          <w:szCs w:val="24"/>
        </w:rPr>
        <w:t>,</w:t>
      </w:r>
      <w:r w:rsidR="00482607" w:rsidRPr="0081059B">
        <w:rPr>
          <w:rFonts w:ascii="Cambria" w:hAnsi="Cambria"/>
          <w:sz w:val="24"/>
          <w:szCs w:val="24"/>
        </w:rPr>
        <w:t xml:space="preserve"> os membros da Comissão de Finanças e Orçamento decidiram</w:t>
      </w:r>
      <w:r w:rsidR="009801BD">
        <w:rPr>
          <w:rFonts w:ascii="Cambria" w:hAnsi="Cambria"/>
          <w:sz w:val="24"/>
          <w:szCs w:val="24"/>
        </w:rPr>
        <w:t>, por unanimidade de votos,</w:t>
      </w:r>
      <w:r w:rsidR="00482607" w:rsidRPr="0081059B">
        <w:rPr>
          <w:rFonts w:ascii="Cambria" w:hAnsi="Cambria"/>
          <w:sz w:val="24"/>
          <w:szCs w:val="24"/>
        </w:rPr>
        <w:t xml:space="preserve"> emitir parecer favorável </w:t>
      </w:r>
      <w:r w:rsidR="001C33C5">
        <w:rPr>
          <w:rFonts w:ascii="Cambria" w:hAnsi="Cambria"/>
          <w:sz w:val="24"/>
          <w:szCs w:val="24"/>
        </w:rPr>
        <w:t>ao prosseguimento da tramitação legal</w:t>
      </w:r>
      <w:r w:rsidR="0006234C">
        <w:rPr>
          <w:rFonts w:ascii="Cambria" w:hAnsi="Cambria"/>
          <w:sz w:val="24"/>
          <w:szCs w:val="24"/>
        </w:rPr>
        <w:t xml:space="preserve"> </w:t>
      </w:r>
      <w:r w:rsidR="001C33C5">
        <w:rPr>
          <w:rFonts w:ascii="Cambria" w:hAnsi="Cambria"/>
          <w:sz w:val="24"/>
          <w:szCs w:val="24"/>
        </w:rPr>
        <w:t>d</w:t>
      </w:r>
      <w:r w:rsidR="0006234C">
        <w:rPr>
          <w:rFonts w:ascii="Cambria" w:hAnsi="Cambria"/>
          <w:sz w:val="24"/>
          <w:szCs w:val="24"/>
        </w:rPr>
        <w:t>o</w:t>
      </w:r>
      <w:r w:rsidR="00482607" w:rsidRPr="0081059B">
        <w:rPr>
          <w:rFonts w:ascii="Cambria" w:hAnsi="Cambria"/>
          <w:sz w:val="24"/>
          <w:szCs w:val="24"/>
        </w:rPr>
        <w:t xml:space="preserve"> </w:t>
      </w:r>
      <w:r w:rsidR="00E21462">
        <w:rPr>
          <w:rFonts w:ascii="Cambria" w:hAnsi="Cambria"/>
          <w:sz w:val="24"/>
          <w:szCs w:val="24"/>
        </w:rPr>
        <w:t>P</w:t>
      </w:r>
      <w:r w:rsidR="009801BD">
        <w:rPr>
          <w:rFonts w:ascii="Cambria" w:hAnsi="Cambria"/>
          <w:sz w:val="24"/>
          <w:szCs w:val="24"/>
        </w:rPr>
        <w:t xml:space="preserve">rojeto de </w:t>
      </w:r>
      <w:r w:rsidR="000D784B">
        <w:rPr>
          <w:rFonts w:ascii="Cambria" w:hAnsi="Cambria"/>
          <w:sz w:val="24"/>
          <w:szCs w:val="24"/>
        </w:rPr>
        <w:t>Lei</w:t>
      </w:r>
      <w:r w:rsidR="009801BD">
        <w:rPr>
          <w:rFonts w:ascii="Cambria" w:hAnsi="Cambria"/>
          <w:sz w:val="24"/>
          <w:szCs w:val="24"/>
        </w:rPr>
        <w:t xml:space="preserve"> nº </w:t>
      </w:r>
      <w:r w:rsidR="00E21462">
        <w:rPr>
          <w:rFonts w:ascii="Cambria" w:hAnsi="Cambria"/>
          <w:sz w:val="24"/>
          <w:szCs w:val="24"/>
        </w:rPr>
        <w:t>0</w:t>
      </w:r>
      <w:r w:rsidR="00774554">
        <w:rPr>
          <w:rFonts w:ascii="Cambria" w:hAnsi="Cambria"/>
          <w:sz w:val="24"/>
          <w:szCs w:val="24"/>
        </w:rPr>
        <w:t>29</w:t>
      </w:r>
      <w:r w:rsidR="009801BD">
        <w:rPr>
          <w:rFonts w:ascii="Cambria" w:hAnsi="Cambria"/>
          <w:sz w:val="24"/>
          <w:szCs w:val="24"/>
        </w:rPr>
        <w:t>/202</w:t>
      </w:r>
      <w:r w:rsidR="00774554">
        <w:rPr>
          <w:rFonts w:ascii="Cambria" w:hAnsi="Cambria"/>
          <w:sz w:val="24"/>
          <w:szCs w:val="24"/>
        </w:rPr>
        <w:t>4</w:t>
      </w:r>
      <w:r w:rsidR="00482607" w:rsidRPr="0081059B">
        <w:rPr>
          <w:rFonts w:ascii="Cambria" w:hAnsi="Cambria"/>
          <w:sz w:val="24"/>
          <w:szCs w:val="24"/>
        </w:rPr>
        <w:t>,</w:t>
      </w:r>
      <w:r w:rsidR="000D784B">
        <w:rPr>
          <w:rFonts w:ascii="Cambria" w:hAnsi="Cambria"/>
          <w:sz w:val="24"/>
          <w:szCs w:val="24"/>
        </w:rPr>
        <w:t xml:space="preserve"> de autoria do Poder Executivo Municipal,</w:t>
      </w:r>
      <w:r w:rsidR="00482607" w:rsidRPr="0081059B">
        <w:rPr>
          <w:rFonts w:ascii="Cambria" w:hAnsi="Cambria"/>
          <w:sz w:val="24"/>
          <w:szCs w:val="24"/>
        </w:rPr>
        <w:t xml:space="preserve"> solicitando da Mesa o encaminhamento ao Plenário para discussão e votação.</w:t>
      </w:r>
    </w:p>
    <w:p w14:paraId="241E54B7" w14:textId="77777777" w:rsidR="0081059B" w:rsidRPr="0081059B" w:rsidRDefault="0081059B" w:rsidP="00FA2FD7">
      <w:pPr>
        <w:spacing w:after="0"/>
        <w:jc w:val="both"/>
        <w:rPr>
          <w:rFonts w:ascii="Cambria" w:hAnsi="Cambria"/>
          <w:sz w:val="24"/>
          <w:szCs w:val="24"/>
        </w:rPr>
      </w:pPr>
    </w:p>
    <w:p w14:paraId="24894EA6" w14:textId="11892A4C" w:rsidR="00934A47" w:rsidRPr="0081059B" w:rsidRDefault="00482607" w:rsidP="00FA2FD7">
      <w:pPr>
        <w:spacing w:after="0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 xml:space="preserve">SALA DAS COMISSÕES DA CÂMARA DE VEREADORES DE SANTO ANTÔNIO DO SUDOESTE-PR, EM </w:t>
      </w:r>
      <w:r w:rsidR="00774554">
        <w:rPr>
          <w:rFonts w:ascii="Cambria" w:hAnsi="Cambria"/>
          <w:b/>
          <w:sz w:val="24"/>
          <w:szCs w:val="24"/>
        </w:rPr>
        <w:t>08</w:t>
      </w:r>
      <w:r w:rsidR="00FB2AF0" w:rsidRPr="0081059B">
        <w:rPr>
          <w:rFonts w:ascii="Cambria" w:hAnsi="Cambria"/>
          <w:b/>
          <w:sz w:val="24"/>
          <w:szCs w:val="24"/>
        </w:rPr>
        <w:t xml:space="preserve"> DE </w:t>
      </w:r>
      <w:r w:rsidR="00774554">
        <w:rPr>
          <w:rFonts w:ascii="Cambria" w:hAnsi="Cambria"/>
          <w:b/>
          <w:sz w:val="24"/>
          <w:szCs w:val="24"/>
        </w:rPr>
        <w:t>NOVEM</w:t>
      </w:r>
      <w:r w:rsidR="004460BC">
        <w:rPr>
          <w:rFonts w:ascii="Cambria" w:hAnsi="Cambria"/>
          <w:b/>
          <w:sz w:val="24"/>
          <w:szCs w:val="24"/>
        </w:rPr>
        <w:t>BRO</w:t>
      </w:r>
      <w:r w:rsidR="00FB2AF0" w:rsidRPr="0081059B">
        <w:rPr>
          <w:rFonts w:ascii="Cambria" w:hAnsi="Cambria"/>
          <w:b/>
          <w:sz w:val="24"/>
          <w:szCs w:val="24"/>
        </w:rPr>
        <w:t xml:space="preserve"> DE 202</w:t>
      </w:r>
      <w:r w:rsidR="00774554">
        <w:rPr>
          <w:rFonts w:ascii="Cambria" w:hAnsi="Cambria"/>
          <w:b/>
          <w:sz w:val="24"/>
          <w:szCs w:val="24"/>
        </w:rPr>
        <w:t>4</w:t>
      </w:r>
      <w:r w:rsidR="00FB2AF0" w:rsidRPr="0081059B">
        <w:rPr>
          <w:rFonts w:ascii="Cambria" w:hAnsi="Cambria"/>
          <w:b/>
          <w:sz w:val="24"/>
          <w:szCs w:val="24"/>
        </w:rPr>
        <w:t>.</w:t>
      </w:r>
    </w:p>
    <w:p w14:paraId="429AEFDA" w14:textId="77777777" w:rsidR="00934A47" w:rsidRPr="0081059B" w:rsidRDefault="00934A47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4CF044DA" w14:textId="5AD4DF38" w:rsidR="00934A47" w:rsidRDefault="00934A47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33844CDF" w14:textId="77777777" w:rsidR="00703FA3" w:rsidRDefault="00703FA3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03490F5C" w14:textId="77777777" w:rsidR="000D5F39" w:rsidRPr="0081059B" w:rsidRDefault="000D5F39" w:rsidP="00FA2FD7">
      <w:pPr>
        <w:spacing w:after="0"/>
        <w:jc w:val="both"/>
        <w:rPr>
          <w:rFonts w:ascii="Cambria" w:hAnsi="Cambria"/>
          <w:b/>
          <w:sz w:val="24"/>
          <w:szCs w:val="24"/>
        </w:rPr>
      </w:pPr>
    </w:p>
    <w:p w14:paraId="52CB1D06" w14:textId="66D691D6" w:rsidR="00703FA3" w:rsidRDefault="00703FA3" w:rsidP="000D5F39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MICHELI ALVES DE LIMA</w:t>
      </w:r>
      <w:r w:rsidR="008B2191" w:rsidRPr="0081059B">
        <w:rPr>
          <w:rFonts w:ascii="Cambria" w:hAnsi="Cambria"/>
          <w:b/>
          <w:sz w:val="24"/>
          <w:szCs w:val="24"/>
        </w:rPr>
        <w:t xml:space="preserve"> </w:t>
      </w:r>
      <w:r w:rsidR="00482607" w:rsidRPr="0081059B">
        <w:rPr>
          <w:rFonts w:ascii="Cambria" w:hAnsi="Cambria"/>
          <w:b/>
          <w:sz w:val="24"/>
          <w:szCs w:val="24"/>
        </w:rPr>
        <w:tab/>
      </w:r>
      <w:r w:rsidR="00482607" w:rsidRPr="0081059B">
        <w:rPr>
          <w:rFonts w:ascii="Cambria" w:hAnsi="Cambria"/>
          <w:b/>
          <w:sz w:val="24"/>
          <w:szCs w:val="24"/>
        </w:rPr>
        <w:tab/>
      </w:r>
      <w:r w:rsidR="00482607" w:rsidRPr="0081059B"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ab/>
      </w:r>
      <w:r w:rsidR="003E2412">
        <w:rPr>
          <w:rFonts w:ascii="Cambria" w:hAnsi="Cambria"/>
          <w:b/>
          <w:sz w:val="24"/>
          <w:szCs w:val="24"/>
        </w:rPr>
        <w:t>SEBASTIÃO DE OLIVEIRA</w:t>
      </w:r>
    </w:p>
    <w:p w14:paraId="388E440D" w14:textId="50A5AB3D" w:rsidR="00934A47" w:rsidRPr="0081059B" w:rsidRDefault="00482607" w:rsidP="000D5F39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>Presidente</w:t>
      </w:r>
      <w:r w:rsidRPr="0081059B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ab/>
        <w:t xml:space="preserve">                   </w:t>
      </w:r>
      <w:r w:rsidR="00E21462">
        <w:rPr>
          <w:rFonts w:ascii="Cambria" w:hAnsi="Cambria"/>
          <w:sz w:val="24"/>
          <w:szCs w:val="24"/>
        </w:rPr>
        <w:t xml:space="preserve">   </w:t>
      </w:r>
      <w:r w:rsidR="00703FA3">
        <w:rPr>
          <w:rFonts w:ascii="Cambria" w:hAnsi="Cambria"/>
          <w:sz w:val="24"/>
          <w:szCs w:val="24"/>
        </w:rPr>
        <w:tab/>
      </w:r>
      <w:r w:rsidRPr="0081059B">
        <w:rPr>
          <w:rFonts w:ascii="Cambria" w:hAnsi="Cambria"/>
          <w:sz w:val="24"/>
          <w:szCs w:val="24"/>
        </w:rPr>
        <w:t>Relator</w:t>
      </w:r>
    </w:p>
    <w:p w14:paraId="44D56CEE" w14:textId="77777777" w:rsidR="00934A47" w:rsidRPr="0081059B" w:rsidRDefault="00934A47" w:rsidP="000D5F39">
      <w:pPr>
        <w:pStyle w:val="SemEspaamento"/>
        <w:jc w:val="center"/>
        <w:rPr>
          <w:rFonts w:ascii="Cambria" w:hAnsi="Cambria"/>
          <w:b/>
          <w:sz w:val="24"/>
          <w:szCs w:val="24"/>
        </w:rPr>
      </w:pPr>
    </w:p>
    <w:p w14:paraId="60C06E95" w14:textId="3F50BB0B" w:rsidR="00934A47" w:rsidRDefault="00934A47" w:rsidP="000D5F39">
      <w:pPr>
        <w:pStyle w:val="SemEspaamento"/>
        <w:rPr>
          <w:rFonts w:ascii="Cambria" w:hAnsi="Cambria"/>
          <w:b/>
          <w:sz w:val="24"/>
          <w:szCs w:val="24"/>
        </w:rPr>
      </w:pPr>
    </w:p>
    <w:p w14:paraId="172460C0" w14:textId="77777777" w:rsidR="00E21462" w:rsidRPr="0081059B" w:rsidRDefault="00E21462" w:rsidP="000D5F39">
      <w:pPr>
        <w:pStyle w:val="SemEspaamento"/>
        <w:rPr>
          <w:rFonts w:ascii="Cambria" w:hAnsi="Cambria"/>
          <w:b/>
          <w:sz w:val="24"/>
          <w:szCs w:val="24"/>
        </w:rPr>
      </w:pPr>
    </w:p>
    <w:p w14:paraId="515F2949" w14:textId="20243EB9" w:rsidR="00934A47" w:rsidRPr="0081059B" w:rsidRDefault="003E2412" w:rsidP="000D5F39">
      <w:pPr>
        <w:pStyle w:val="SemEspaamen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MARCOS DE OLIVEIRA</w:t>
      </w:r>
    </w:p>
    <w:p w14:paraId="4ABFC995" w14:textId="2986FCBA" w:rsidR="00934A47" w:rsidRPr="0081059B" w:rsidRDefault="00482607" w:rsidP="000D5F39">
      <w:pPr>
        <w:pStyle w:val="SemEspaamento"/>
        <w:jc w:val="center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>Secretári</w:t>
      </w:r>
      <w:r w:rsidR="008B2191" w:rsidRPr="0081059B">
        <w:rPr>
          <w:rFonts w:ascii="Cambria" w:hAnsi="Cambria"/>
          <w:sz w:val="24"/>
          <w:szCs w:val="24"/>
        </w:rPr>
        <w:t>o</w:t>
      </w:r>
    </w:p>
    <w:sectPr w:rsidR="00934A47" w:rsidRPr="0081059B" w:rsidSect="00992F1E">
      <w:pgSz w:w="11906" w:h="16838"/>
      <w:pgMar w:top="2977" w:right="1274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A47"/>
    <w:rsid w:val="000069FD"/>
    <w:rsid w:val="0006234C"/>
    <w:rsid w:val="000D5F39"/>
    <w:rsid w:val="000D784B"/>
    <w:rsid w:val="00131885"/>
    <w:rsid w:val="00142CE9"/>
    <w:rsid w:val="0016239C"/>
    <w:rsid w:val="00166ADD"/>
    <w:rsid w:val="001A2C03"/>
    <w:rsid w:val="001C33C5"/>
    <w:rsid w:val="001E6C66"/>
    <w:rsid w:val="002036A8"/>
    <w:rsid w:val="00251FE9"/>
    <w:rsid w:val="00301063"/>
    <w:rsid w:val="00334460"/>
    <w:rsid w:val="003E2412"/>
    <w:rsid w:val="0041222C"/>
    <w:rsid w:val="00435CB3"/>
    <w:rsid w:val="00445092"/>
    <w:rsid w:val="004460BC"/>
    <w:rsid w:val="0045030C"/>
    <w:rsid w:val="00482607"/>
    <w:rsid w:val="004C3845"/>
    <w:rsid w:val="004F5278"/>
    <w:rsid w:val="00546403"/>
    <w:rsid w:val="00576FEC"/>
    <w:rsid w:val="0057712E"/>
    <w:rsid w:val="005A4B15"/>
    <w:rsid w:val="005F5528"/>
    <w:rsid w:val="006250E8"/>
    <w:rsid w:val="0068554C"/>
    <w:rsid w:val="00700EEB"/>
    <w:rsid w:val="00701412"/>
    <w:rsid w:val="00703FA3"/>
    <w:rsid w:val="007152EA"/>
    <w:rsid w:val="00774554"/>
    <w:rsid w:val="007753A2"/>
    <w:rsid w:val="00787189"/>
    <w:rsid w:val="00794084"/>
    <w:rsid w:val="007B137D"/>
    <w:rsid w:val="007B596F"/>
    <w:rsid w:val="007D4739"/>
    <w:rsid w:val="0081059B"/>
    <w:rsid w:val="008871A9"/>
    <w:rsid w:val="008B2191"/>
    <w:rsid w:val="008D40F5"/>
    <w:rsid w:val="00934A47"/>
    <w:rsid w:val="009760B4"/>
    <w:rsid w:val="009801BD"/>
    <w:rsid w:val="00992F1E"/>
    <w:rsid w:val="00A16F0D"/>
    <w:rsid w:val="00A55D6A"/>
    <w:rsid w:val="00AA3C24"/>
    <w:rsid w:val="00BC3BF1"/>
    <w:rsid w:val="00D82222"/>
    <w:rsid w:val="00DF2650"/>
    <w:rsid w:val="00E21462"/>
    <w:rsid w:val="00E42CE0"/>
    <w:rsid w:val="00E54E7F"/>
    <w:rsid w:val="00F11489"/>
    <w:rsid w:val="00F12733"/>
    <w:rsid w:val="00F25325"/>
    <w:rsid w:val="00F62E54"/>
    <w:rsid w:val="00F95BEE"/>
    <w:rsid w:val="00FA2018"/>
    <w:rsid w:val="00FA2FD7"/>
    <w:rsid w:val="00FB2AF0"/>
    <w:rsid w:val="00FC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  <w:style w:type="character" w:styleId="Forte">
    <w:name w:val="Strong"/>
    <w:basedOn w:val="Fontepargpadro"/>
    <w:qFormat/>
    <w:rsid w:val="0081059B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2532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25325"/>
    <w:rPr>
      <w:sz w:val="22"/>
    </w:rPr>
  </w:style>
  <w:style w:type="character" w:styleId="Hyperlink">
    <w:name w:val="Hyperlink"/>
    <w:uiPriority w:val="99"/>
    <w:semiHidden/>
    <w:unhideWhenUsed/>
    <w:rsid w:val="00F253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96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D6618-F4BD-47F5-B48C-F15C1F44B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725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Câmara</cp:lastModifiedBy>
  <cp:revision>19</cp:revision>
  <cp:lastPrinted>2023-09-20T18:31:00Z</cp:lastPrinted>
  <dcterms:created xsi:type="dcterms:W3CDTF">2024-11-07T13:37:00Z</dcterms:created>
  <dcterms:modified xsi:type="dcterms:W3CDTF">2024-11-07T17:26:00Z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