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6319A888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F44533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>REDAÇÃO FINAL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4801D264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F44533">
        <w:rPr>
          <w:rFonts w:cs="Arial"/>
          <w:b/>
          <w:sz w:val="26"/>
          <w:szCs w:val="26"/>
        </w:rPr>
        <w:t>6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E2CD9BF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166C14">
        <w:rPr>
          <w:rFonts w:cs="Arial"/>
          <w:b/>
          <w:sz w:val="26"/>
          <w:szCs w:val="26"/>
        </w:rPr>
        <w:t>4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7DBC6D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166C14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7153458" w14:textId="247684F0" w:rsidR="00166C14" w:rsidRPr="000843BD" w:rsidRDefault="00FE6035" w:rsidP="00166C14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166C14" w:rsidRPr="000843BD">
        <w:rPr>
          <w:rFonts w:ascii="Arial" w:hAnsi="Arial" w:cs="Arial"/>
          <w:bCs/>
        </w:rPr>
        <w:t xml:space="preserve"> </w:t>
      </w:r>
      <w:r w:rsidR="00166C14" w:rsidRPr="000843BD">
        <w:rPr>
          <w:rFonts w:ascii="Arial" w:hAnsi="Arial" w:cs="Arial"/>
        </w:rPr>
        <w:t>Fixa os subsídios do Prefeito, Vice-Prefeito e Secretários do Município de Jatobá/PE, para a Legislatura 2025/2028, e dá outras providências.</w:t>
      </w:r>
    </w:p>
    <w:p w14:paraId="47A08EF4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2096C240" w14:textId="6CE6E967" w:rsid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Em análise ao Projeto de Lei, primeiramente, cumpre dizer que são considerados agentes políticos municipais o Prefeito, Vice- Prefeito</w:t>
      </w:r>
      <w:r w:rsidR="003053ED">
        <w:rPr>
          <w:rFonts w:ascii="Arial" w:hAnsi="Arial" w:cs="Arial"/>
          <w:bCs/>
        </w:rPr>
        <w:t>,</w:t>
      </w:r>
      <w:r w:rsidRPr="00FF2600">
        <w:rPr>
          <w:rFonts w:ascii="Arial" w:hAnsi="Arial" w:cs="Arial"/>
          <w:bCs/>
        </w:rPr>
        <w:t xml:space="preserve"> Secretários Municipais,</w:t>
      </w:r>
      <w:r w:rsidR="003053ED">
        <w:rPr>
          <w:rFonts w:ascii="Arial" w:hAnsi="Arial" w:cs="Arial"/>
          <w:bCs/>
        </w:rPr>
        <w:t xml:space="preserve"> Presidente</w:t>
      </w:r>
      <w:r w:rsidR="005F0DFF">
        <w:rPr>
          <w:rFonts w:ascii="Arial" w:hAnsi="Arial" w:cs="Arial"/>
          <w:bCs/>
        </w:rPr>
        <w:t>s</w:t>
      </w:r>
      <w:r w:rsidR="003053ED">
        <w:rPr>
          <w:rFonts w:ascii="Arial" w:hAnsi="Arial" w:cs="Arial"/>
          <w:bCs/>
        </w:rPr>
        <w:t xml:space="preserve"> de Câmaras e Vereadores, </w:t>
      </w:r>
      <w:r w:rsidRPr="00FF2600">
        <w:rPr>
          <w:rFonts w:ascii="Arial" w:hAnsi="Arial" w:cs="Arial"/>
          <w:bCs/>
        </w:rPr>
        <w:t>os quais tem sua espécie remuneratória dada através de subsidio.</w:t>
      </w:r>
    </w:p>
    <w:p w14:paraId="0DCCB6A7" w14:textId="77777777" w:rsidR="00FF2600" w:rsidRP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2A6D0DD" w14:textId="77777777" w:rsid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É indispensável, que a fixação do subsidio dos agentes políticos observe a edição de lei, em data anterior as eleições. A não observância de qualquer das exigências constitucionais implicará em prováveis apontamentos pelos Auditores do Tribunal de Contas, face a função fiscalizadora que exercem, e negar a executoriedade ao ato de fixação.</w:t>
      </w:r>
    </w:p>
    <w:p w14:paraId="207A289A" w14:textId="77777777" w:rsidR="00FF2600" w:rsidRP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D9B1C28" w14:textId="77777777" w:rsidR="00D93E38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O subsidio dos agentes políticos municipais deve ser fixado por lei, por iniciativa da Câmara Municipal, em cada legislatura para a subsequente, com observância do princ</w:t>
      </w:r>
      <w:r>
        <w:rPr>
          <w:rFonts w:ascii="Arial" w:hAnsi="Arial" w:cs="Arial"/>
          <w:bCs/>
        </w:rPr>
        <w:t>í</w:t>
      </w:r>
      <w:r w:rsidRPr="00FF2600">
        <w:rPr>
          <w:rFonts w:ascii="Arial" w:hAnsi="Arial" w:cs="Arial"/>
          <w:bCs/>
        </w:rPr>
        <w:t xml:space="preserve">pio da anterioridade, fixado no </w:t>
      </w:r>
      <w:r w:rsidR="00D93E38">
        <w:rPr>
          <w:rFonts w:ascii="Arial" w:hAnsi="Arial" w:cs="Arial"/>
          <w:bCs/>
        </w:rPr>
        <w:t>inciso V e VI</w:t>
      </w:r>
      <w:r w:rsidR="00D93E38" w:rsidRPr="00FF2600">
        <w:rPr>
          <w:rFonts w:ascii="Arial" w:hAnsi="Arial" w:cs="Arial"/>
          <w:bCs/>
        </w:rPr>
        <w:t xml:space="preserve"> d</w:t>
      </w:r>
      <w:r w:rsidR="00D93E38">
        <w:rPr>
          <w:rFonts w:ascii="Arial" w:hAnsi="Arial" w:cs="Arial"/>
          <w:bCs/>
        </w:rPr>
        <w:t xml:space="preserve">o </w:t>
      </w:r>
      <w:r w:rsidRPr="00FF2600">
        <w:rPr>
          <w:rFonts w:ascii="Arial" w:hAnsi="Arial" w:cs="Arial"/>
          <w:bCs/>
        </w:rPr>
        <w:t xml:space="preserve">artigo </w:t>
      </w:r>
      <w:r w:rsidR="0001222E">
        <w:rPr>
          <w:rFonts w:ascii="Arial" w:hAnsi="Arial" w:cs="Arial"/>
          <w:bCs/>
        </w:rPr>
        <w:t xml:space="preserve">29, </w:t>
      </w:r>
      <w:r w:rsidRPr="00FF2600">
        <w:rPr>
          <w:rFonts w:ascii="Arial" w:hAnsi="Arial" w:cs="Arial"/>
          <w:bCs/>
        </w:rPr>
        <w:t xml:space="preserve">a Constituição </w:t>
      </w:r>
      <w:r w:rsidR="0001222E">
        <w:rPr>
          <w:rFonts w:ascii="Arial" w:hAnsi="Arial" w:cs="Arial"/>
          <w:bCs/>
        </w:rPr>
        <w:t>Federal</w:t>
      </w:r>
      <w:r w:rsidRPr="00FF2600">
        <w:rPr>
          <w:rFonts w:ascii="Arial" w:hAnsi="Arial" w:cs="Arial"/>
          <w:bCs/>
        </w:rPr>
        <w:t>.</w:t>
      </w:r>
    </w:p>
    <w:p w14:paraId="7216F217" w14:textId="77777777" w:rsidR="00D93E38" w:rsidRDefault="00D93E38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823D75D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>"Art. 29. 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7209DF27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7FC2C93C" w14:textId="04A5E22B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 xml:space="preserve">V - </w:t>
      </w:r>
      <w:proofErr w:type="gramStart"/>
      <w:r w:rsidRPr="00D93E38">
        <w:rPr>
          <w:rFonts w:ascii="Arial" w:hAnsi="Arial" w:cs="Arial"/>
          <w:b/>
          <w:sz w:val="20"/>
          <w:szCs w:val="20"/>
        </w:rPr>
        <w:t>subsídios</w:t>
      </w:r>
      <w:proofErr w:type="gramEnd"/>
      <w:r w:rsidRPr="00D93E38">
        <w:rPr>
          <w:rFonts w:ascii="Arial" w:hAnsi="Arial" w:cs="Arial"/>
          <w:b/>
          <w:sz w:val="20"/>
          <w:szCs w:val="20"/>
        </w:rPr>
        <w:t xml:space="preserve"> do Prefeito, do Vice-Prefeito e dos Secretários Municipais fixados por lei de iniciativa da Câmara Municipal, observado o que dispõem os artigos 37, XI, 39, § 4º, 150, II, 153, III, e 153, § 2º, I; </w:t>
      </w:r>
    </w:p>
    <w:p w14:paraId="665369F5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09F58D00" w14:textId="6EAEFC8E" w:rsidR="00C26559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 xml:space="preserve">VI - </w:t>
      </w:r>
      <w:proofErr w:type="gramStart"/>
      <w:r w:rsidRPr="00D93E38">
        <w:rPr>
          <w:rFonts w:ascii="Arial" w:hAnsi="Arial" w:cs="Arial"/>
          <w:b/>
          <w:sz w:val="20"/>
          <w:szCs w:val="20"/>
        </w:rPr>
        <w:t>o</w:t>
      </w:r>
      <w:proofErr w:type="gramEnd"/>
      <w:r w:rsidRPr="00D93E38">
        <w:rPr>
          <w:rFonts w:ascii="Arial" w:hAnsi="Arial" w:cs="Arial"/>
          <w:b/>
          <w:sz w:val="20"/>
          <w:szCs w:val="20"/>
        </w:rPr>
        <w:t xml:space="preserve"> subsídio dos Vereadores será fixado pelas respectivas Câmaras Municipais em cada legislatura para a </w:t>
      </w:r>
      <w:proofErr w:type="spellStart"/>
      <w:r w:rsidRPr="00D93E38">
        <w:rPr>
          <w:rFonts w:ascii="Arial" w:hAnsi="Arial" w:cs="Arial"/>
          <w:b/>
          <w:sz w:val="20"/>
          <w:szCs w:val="20"/>
        </w:rPr>
        <w:t>subseqüente</w:t>
      </w:r>
      <w:proofErr w:type="spellEnd"/>
      <w:r w:rsidRPr="00D93E38">
        <w:rPr>
          <w:rFonts w:ascii="Arial" w:hAnsi="Arial" w:cs="Arial"/>
          <w:b/>
          <w:sz w:val="20"/>
          <w:szCs w:val="20"/>
        </w:rPr>
        <w:t>, observado o que dispõe esta Constituição, observados os critérios estabelecidos na respectiva Lei Orgânica e os seguintes limites máximos:"</w:t>
      </w:r>
      <w:r w:rsidR="00C26559" w:rsidRPr="00D93E38">
        <w:rPr>
          <w:rFonts w:ascii="Arial" w:hAnsi="Arial" w:cs="Arial"/>
          <w:b/>
          <w:sz w:val="20"/>
          <w:szCs w:val="20"/>
        </w:rPr>
        <w:t xml:space="preserve"> </w:t>
      </w:r>
    </w:p>
    <w:p w14:paraId="0BECBF9F" w14:textId="77777777" w:rsid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62917857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552BA7E7" w14:textId="77777777" w:rsidR="0001222E" w:rsidRDefault="0001222E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0236C152" w14:textId="77777777" w:rsidR="0001222E" w:rsidRDefault="0001222E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1F64E3EB" w14:textId="77777777" w:rsidR="001400C0" w:rsidRDefault="001400C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142AE414" w14:textId="77777777" w:rsidR="00423D3A" w:rsidRDefault="00423D3A" w:rsidP="00423D3A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Sendo assim, conforme dispõe o </w:t>
      </w:r>
      <w:r w:rsidRPr="00F91190">
        <w:rPr>
          <w:rFonts w:cs="Arial"/>
          <w:sz w:val="24"/>
        </w:rPr>
        <w:t xml:space="preserve">art. </w:t>
      </w:r>
      <w:r>
        <w:rPr>
          <w:rFonts w:cs="Arial"/>
          <w:sz w:val="24"/>
        </w:rPr>
        <w:t>145 da Lei Orgânica Municipal</w:t>
      </w:r>
      <w:r w:rsidRPr="00F91190">
        <w:rPr>
          <w:rFonts w:cs="Arial"/>
          <w:sz w:val="24"/>
        </w:rPr>
        <w:t>:</w:t>
      </w:r>
    </w:p>
    <w:p w14:paraId="4C7C8518" w14:textId="77777777" w:rsidR="00423D3A" w:rsidRDefault="00423D3A" w:rsidP="00423D3A">
      <w:pPr>
        <w:pStyle w:val="Ttulo"/>
        <w:ind w:firstLine="1134"/>
        <w:jc w:val="both"/>
        <w:rPr>
          <w:rFonts w:cs="Arial"/>
          <w:sz w:val="24"/>
        </w:rPr>
      </w:pPr>
    </w:p>
    <w:p w14:paraId="600ABB8A" w14:textId="77777777" w:rsidR="00423D3A" w:rsidRPr="00136635" w:rsidRDefault="00423D3A" w:rsidP="00423D3A">
      <w:pPr>
        <w:pStyle w:val="Ttulo"/>
        <w:ind w:left="4536"/>
        <w:jc w:val="both"/>
        <w:rPr>
          <w:rFonts w:cs="Arial"/>
          <w:b/>
          <w:bCs/>
          <w:sz w:val="20"/>
          <w:szCs w:val="20"/>
        </w:rPr>
      </w:pPr>
      <w:r w:rsidRPr="00136635">
        <w:rPr>
          <w:rFonts w:cs="Arial"/>
          <w:b/>
          <w:bCs/>
          <w:sz w:val="20"/>
          <w:szCs w:val="20"/>
        </w:rPr>
        <w:t xml:space="preserve">Art. 145 - Os subsídios dos Agentes Políticos deverão ser fixados, observando-se o que dispõem os </w:t>
      </w:r>
      <w:proofErr w:type="spellStart"/>
      <w:r w:rsidRPr="00136635">
        <w:rPr>
          <w:rFonts w:cs="Arial"/>
          <w:b/>
          <w:bCs/>
          <w:sz w:val="20"/>
          <w:szCs w:val="20"/>
        </w:rPr>
        <w:t>arts</w:t>
      </w:r>
      <w:proofErr w:type="spellEnd"/>
      <w:r w:rsidRPr="00136635">
        <w:rPr>
          <w:rFonts w:cs="Arial"/>
          <w:b/>
          <w:bCs/>
          <w:sz w:val="20"/>
          <w:szCs w:val="20"/>
        </w:rPr>
        <w:t xml:space="preserve">. </w:t>
      </w:r>
      <w:proofErr w:type="gramStart"/>
      <w:r w:rsidRPr="00136635">
        <w:rPr>
          <w:rFonts w:cs="Arial"/>
          <w:b/>
          <w:bCs/>
          <w:sz w:val="20"/>
          <w:szCs w:val="20"/>
        </w:rPr>
        <w:t>29,V</w:t>
      </w:r>
      <w:proofErr w:type="gramEnd"/>
      <w:r w:rsidRPr="00136635">
        <w:rPr>
          <w:rFonts w:cs="Arial"/>
          <w:b/>
          <w:bCs/>
          <w:sz w:val="20"/>
          <w:szCs w:val="20"/>
        </w:rPr>
        <w:t xml:space="preserve"> e VI, 37, XI; 39, §4º; 150, II; 153, III e 153, §2º, I, da Constituição Federal de 1988.</w:t>
      </w:r>
    </w:p>
    <w:p w14:paraId="3E9278A3" w14:textId="77777777" w:rsidR="00423D3A" w:rsidRDefault="00423D3A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2E089741" w14:textId="77777777" w:rsidR="00423D3A" w:rsidRDefault="00423D3A" w:rsidP="00442D4F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art. 146 e 147 da Lei Orgânica, determina:</w:t>
      </w:r>
    </w:p>
    <w:p w14:paraId="6EC362AB" w14:textId="77777777" w:rsidR="00423D3A" w:rsidRDefault="00423D3A" w:rsidP="00442D4F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E77A3D4" w14:textId="77777777" w:rsidR="00423D3A" w:rsidRPr="00423D3A" w:rsidRDefault="00423D3A" w:rsidP="00423D3A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423D3A">
        <w:rPr>
          <w:rFonts w:ascii="Arial" w:hAnsi="Arial" w:cs="Arial"/>
          <w:b/>
          <w:sz w:val="20"/>
          <w:szCs w:val="20"/>
        </w:rPr>
        <w:t xml:space="preserve">Art. 146 - Os subsídios do Prefeito, do Vice-Prefeito e dos Secretários Municipais fixados por lei de iniciativa da Câmara Municipal, observado o que dispõe os </w:t>
      </w:r>
      <w:proofErr w:type="spellStart"/>
      <w:r w:rsidRPr="00423D3A">
        <w:rPr>
          <w:rFonts w:ascii="Arial" w:hAnsi="Arial" w:cs="Arial"/>
          <w:b/>
          <w:sz w:val="20"/>
          <w:szCs w:val="20"/>
        </w:rPr>
        <w:t>arts</w:t>
      </w:r>
      <w:proofErr w:type="spellEnd"/>
      <w:r w:rsidRPr="00423D3A">
        <w:rPr>
          <w:rFonts w:ascii="Arial" w:hAnsi="Arial" w:cs="Arial"/>
          <w:b/>
          <w:sz w:val="20"/>
          <w:szCs w:val="20"/>
        </w:rPr>
        <w:t>. 37, XI, 39, §4º, 150, II, 153, III, e §2º, I da Constituição Federal e desta Lei Orgânica.</w:t>
      </w:r>
    </w:p>
    <w:p w14:paraId="5ED4D088" w14:textId="77777777" w:rsidR="00423D3A" w:rsidRPr="00423D3A" w:rsidRDefault="00423D3A" w:rsidP="00423D3A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303D91CE" w14:textId="2550ED6A" w:rsidR="00423D3A" w:rsidRPr="00423D3A" w:rsidRDefault="00423D3A" w:rsidP="00423D3A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423D3A">
        <w:rPr>
          <w:rFonts w:ascii="Arial" w:hAnsi="Arial" w:cs="Arial"/>
          <w:b/>
          <w:sz w:val="20"/>
          <w:szCs w:val="20"/>
        </w:rPr>
        <w:t xml:space="preserve">Art. 147 - O subsídio dos Vereadores será fixado pela Câmara Municipal em cada legislatura para a subsequente, observados a anterioridade das eleições municipais e os critérios e parâmetros estabelecidos no art. 29, VI e VII, combinado com o art. 29-A, §1º respectivamente da Constituição Federal. </w:t>
      </w:r>
    </w:p>
    <w:p w14:paraId="3A9116AD" w14:textId="77777777" w:rsidR="00423D3A" w:rsidRDefault="00423D3A" w:rsidP="00442D4F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8D77565" w14:textId="592D5134" w:rsidR="007A2DD3" w:rsidRDefault="00442D4F" w:rsidP="00442D4F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442D4F">
        <w:rPr>
          <w:rFonts w:ascii="Arial" w:hAnsi="Arial" w:cs="Arial"/>
          <w:bCs/>
        </w:rPr>
        <w:t>Quanto ao pagamento de décimo terceiro e terço de férias aos agentes políticos decorre da Constituição Federal</w:t>
      </w:r>
      <w:r>
        <w:rPr>
          <w:rFonts w:ascii="Arial" w:hAnsi="Arial" w:cs="Arial"/>
          <w:bCs/>
        </w:rPr>
        <w:t>,</w:t>
      </w:r>
      <w:r w:rsidRPr="00442D4F">
        <w:rPr>
          <w:rFonts w:ascii="Arial" w:hAnsi="Arial" w:cs="Arial"/>
          <w:bCs/>
        </w:rPr>
        <w:t xml:space="preserve"> e</w:t>
      </w:r>
      <w:r>
        <w:rPr>
          <w:rFonts w:ascii="Arial" w:hAnsi="Arial" w:cs="Arial"/>
          <w:bCs/>
        </w:rPr>
        <w:t>,</w:t>
      </w:r>
      <w:r w:rsidRPr="00442D4F">
        <w:rPr>
          <w:rFonts w:ascii="Arial" w:hAnsi="Arial" w:cs="Arial"/>
          <w:bCs/>
        </w:rPr>
        <w:t xml:space="preserve"> está sendo prevista nas leis locais. Quanto ao terço de férias, os agentes políticos farão jus após o transcurso do período mínimo para sua concessão, sendo que os Vereadores </w:t>
      </w:r>
      <w:r>
        <w:rPr>
          <w:rFonts w:ascii="Arial" w:hAnsi="Arial" w:cs="Arial"/>
          <w:bCs/>
        </w:rPr>
        <w:t xml:space="preserve">deverão </w:t>
      </w:r>
      <w:r w:rsidRPr="00442D4F">
        <w:rPr>
          <w:rFonts w:ascii="Arial" w:hAnsi="Arial" w:cs="Arial"/>
          <w:bCs/>
        </w:rPr>
        <w:t xml:space="preserve">gozar das férias </w:t>
      </w:r>
      <w:r>
        <w:rPr>
          <w:rFonts w:ascii="Arial" w:hAnsi="Arial" w:cs="Arial"/>
          <w:bCs/>
        </w:rPr>
        <w:t xml:space="preserve">preferencialmente </w:t>
      </w:r>
      <w:r w:rsidRPr="00442D4F">
        <w:rPr>
          <w:rFonts w:ascii="Arial" w:hAnsi="Arial" w:cs="Arial"/>
          <w:bCs/>
        </w:rPr>
        <w:t>no período do recesso legislativo, evitando eventual duplo benef</w:t>
      </w:r>
      <w:r>
        <w:rPr>
          <w:rFonts w:ascii="Arial" w:hAnsi="Arial" w:cs="Arial"/>
          <w:bCs/>
        </w:rPr>
        <w:t>í</w:t>
      </w:r>
      <w:r w:rsidRPr="00442D4F">
        <w:rPr>
          <w:rFonts w:ascii="Arial" w:hAnsi="Arial" w:cs="Arial"/>
          <w:bCs/>
        </w:rPr>
        <w:t>cio e desatendimento ao princ</w:t>
      </w:r>
      <w:r>
        <w:rPr>
          <w:rFonts w:ascii="Arial" w:hAnsi="Arial" w:cs="Arial"/>
          <w:bCs/>
        </w:rPr>
        <w:t>í</w:t>
      </w:r>
      <w:r w:rsidRPr="00442D4F">
        <w:rPr>
          <w:rFonts w:ascii="Arial" w:hAnsi="Arial" w:cs="Arial"/>
          <w:bCs/>
        </w:rPr>
        <w:t>pio da moralidade.</w:t>
      </w:r>
    </w:p>
    <w:p w14:paraId="501EB612" w14:textId="77777777" w:rsidR="007A2DD3" w:rsidRDefault="007A2DD3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69D8B34C" w14:textId="77777777" w:rsidR="00037DF4" w:rsidRDefault="002A2F99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2A2F99">
        <w:rPr>
          <w:rFonts w:ascii="Arial" w:hAnsi="Arial" w:cs="Arial"/>
          <w:bCs/>
        </w:rPr>
        <w:t xml:space="preserve">No que diz respeito, ao impacto financeiro e orçamentário sobre a fixação do subsidio </w:t>
      </w:r>
      <w:r w:rsidR="00D6719A">
        <w:rPr>
          <w:rFonts w:ascii="Arial" w:hAnsi="Arial" w:cs="Arial"/>
          <w:bCs/>
        </w:rPr>
        <w:t>do Prefeito, Vice-Prefeito e Secretários municipais</w:t>
      </w:r>
      <w:r w:rsidRPr="002A2F99">
        <w:rPr>
          <w:rFonts w:ascii="Arial" w:hAnsi="Arial" w:cs="Arial"/>
          <w:bCs/>
        </w:rPr>
        <w:t xml:space="preserve"> para o exercício de 20</w:t>
      </w:r>
      <w:r w:rsidR="00A76EBE">
        <w:rPr>
          <w:rFonts w:ascii="Arial" w:hAnsi="Arial" w:cs="Arial"/>
          <w:bCs/>
        </w:rPr>
        <w:t>25</w:t>
      </w:r>
      <w:r w:rsidRPr="002A2F99">
        <w:rPr>
          <w:rFonts w:ascii="Arial" w:hAnsi="Arial" w:cs="Arial"/>
          <w:bCs/>
        </w:rPr>
        <w:t>/202</w:t>
      </w:r>
      <w:r w:rsidR="00A76EBE">
        <w:rPr>
          <w:rFonts w:ascii="Arial" w:hAnsi="Arial" w:cs="Arial"/>
          <w:bCs/>
        </w:rPr>
        <w:t>8</w:t>
      </w:r>
      <w:r w:rsidRPr="002A2F99">
        <w:rPr>
          <w:rFonts w:ascii="Arial" w:hAnsi="Arial" w:cs="Arial"/>
          <w:bCs/>
        </w:rPr>
        <w:t xml:space="preserve">, o reajuste correspondente a um percentual de </w:t>
      </w:r>
      <w:r w:rsidR="00A76EBE">
        <w:rPr>
          <w:rFonts w:ascii="Arial" w:hAnsi="Arial" w:cs="Arial"/>
          <w:bCs/>
        </w:rPr>
        <w:t>30</w:t>
      </w:r>
      <w:r w:rsidRPr="002A2F99">
        <w:rPr>
          <w:rFonts w:ascii="Arial" w:hAnsi="Arial" w:cs="Arial"/>
          <w:bCs/>
        </w:rPr>
        <w:t>%</w:t>
      </w:r>
      <w:r w:rsidR="00A76EBE">
        <w:rPr>
          <w:rFonts w:ascii="Arial" w:hAnsi="Arial" w:cs="Arial"/>
          <w:bCs/>
        </w:rPr>
        <w:t xml:space="preserve"> (trinta por cento)</w:t>
      </w:r>
      <w:r w:rsidRPr="002A2F99">
        <w:rPr>
          <w:rFonts w:ascii="Arial" w:hAnsi="Arial" w:cs="Arial"/>
          <w:bCs/>
        </w:rPr>
        <w:t xml:space="preserve"> sobre os vencimentos fixados na Legislatura anterior.</w:t>
      </w:r>
    </w:p>
    <w:p w14:paraId="3298C6AE" w14:textId="77777777" w:rsidR="00037DF4" w:rsidRDefault="00037DF4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069B1A8" w14:textId="396353F6" w:rsidR="00442D4F" w:rsidRDefault="002A2F99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2A2F99">
        <w:rPr>
          <w:rFonts w:ascii="Arial" w:hAnsi="Arial" w:cs="Arial"/>
          <w:bCs/>
        </w:rPr>
        <w:t xml:space="preserve"> Ocorre que durante os anos de 2013 a</w:t>
      </w:r>
      <w:r w:rsidR="00A76EBE">
        <w:rPr>
          <w:rFonts w:ascii="Arial" w:hAnsi="Arial" w:cs="Arial"/>
          <w:bCs/>
        </w:rPr>
        <w:t>té a presente data</w:t>
      </w:r>
      <w:r w:rsidRPr="002A2F99">
        <w:rPr>
          <w:rFonts w:ascii="Arial" w:hAnsi="Arial" w:cs="Arial"/>
          <w:bCs/>
        </w:rPr>
        <w:t>, não houve a revisão geral anual</w:t>
      </w:r>
      <w:r w:rsidR="004B73CF">
        <w:rPr>
          <w:rFonts w:ascii="Arial" w:hAnsi="Arial" w:cs="Arial"/>
          <w:bCs/>
        </w:rPr>
        <w:t>,</w:t>
      </w:r>
      <w:r w:rsidRPr="002A2F99">
        <w:rPr>
          <w:rFonts w:ascii="Arial" w:hAnsi="Arial" w:cs="Arial"/>
          <w:bCs/>
        </w:rPr>
        <w:t xml:space="preserve"> e, de certo modo, houve uma perda nos </w:t>
      </w:r>
      <w:r w:rsidR="004B73CF">
        <w:rPr>
          <w:rFonts w:ascii="Arial" w:hAnsi="Arial" w:cs="Arial"/>
          <w:bCs/>
        </w:rPr>
        <w:t>subsídios</w:t>
      </w:r>
      <w:r w:rsidRPr="002A2F99">
        <w:rPr>
          <w:rFonts w:ascii="Arial" w:hAnsi="Arial" w:cs="Arial"/>
          <w:bCs/>
        </w:rPr>
        <w:t xml:space="preserve"> correspondente até o mês de j</w:t>
      </w:r>
      <w:r w:rsidR="00A76EBE">
        <w:rPr>
          <w:rFonts w:ascii="Arial" w:hAnsi="Arial" w:cs="Arial"/>
          <w:bCs/>
        </w:rPr>
        <w:t>aneiro</w:t>
      </w:r>
      <w:r w:rsidRPr="002A2F99">
        <w:rPr>
          <w:rFonts w:ascii="Arial" w:hAnsi="Arial" w:cs="Arial"/>
          <w:bCs/>
        </w:rPr>
        <w:t xml:space="preserve"> do corrente ano</w:t>
      </w:r>
      <w:r w:rsidR="00A76EBE">
        <w:rPr>
          <w:rFonts w:ascii="Arial" w:hAnsi="Arial" w:cs="Arial"/>
          <w:bCs/>
        </w:rPr>
        <w:t xml:space="preserve">, </w:t>
      </w:r>
      <w:r w:rsidRPr="002A2F99">
        <w:rPr>
          <w:rFonts w:ascii="Arial" w:hAnsi="Arial" w:cs="Arial"/>
          <w:bCs/>
        </w:rPr>
        <w:t xml:space="preserve">de um percentual de </w:t>
      </w:r>
      <w:r w:rsidR="001E2723">
        <w:rPr>
          <w:rFonts w:ascii="Arial" w:hAnsi="Arial" w:cs="Arial"/>
          <w:bCs/>
        </w:rPr>
        <w:t>65</w:t>
      </w:r>
      <w:r w:rsidRPr="002A2F99">
        <w:rPr>
          <w:rFonts w:ascii="Arial" w:hAnsi="Arial" w:cs="Arial"/>
          <w:bCs/>
        </w:rPr>
        <w:t>%</w:t>
      </w:r>
      <w:r w:rsidR="001E2723">
        <w:rPr>
          <w:rFonts w:ascii="Arial" w:hAnsi="Arial" w:cs="Arial"/>
          <w:bCs/>
        </w:rPr>
        <w:t xml:space="preserve"> (sessenta e cinco por cento</w:t>
      </w:r>
      <w:r w:rsidR="000869A0">
        <w:rPr>
          <w:rFonts w:ascii="Arial" w:hAnsi="Arial" w:cs="Arial"/>
          <w:bCs/>
        </w:rPr>
        <w:t>)</w:t>
      </w:r>
      <w:r w:rsidR="004B73CF">
        <w:rPr>
          <w:rFonts w:ascii="Arial" w:hAnsi="Arial" w:cs="Arial"/>
          <w:bCs/>
        </w:rPr>
        <w:t>.</w:t>
      </w:r>
    </w:p>
    <w:p w14:paraId="26980D8E" w14:textId="77777777" w:rsidR="00C53292" w:rsidRDefault="00C53292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6978094" w14:textId="503EAC27" w:rsidR="009D5FCF" w:rsidRDefault="009D5FCF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Conforme Relatório do </w:t>
      </w:r>
      <w:r w:rsidR="00037DF4">
        <w:rPr>
          <w:rFonts w:ascii="Arial" w:hAnsi="Arial" w:cs="Arial"/>
          <w:bCs/>
        </w:rPr>
        <w:t>Departamento de C</w:t>
      </w:r>
      <w:r>
        <w:rPr>
          <w:rFonts w:ascii="Arial" w:hAnsi="Arial" w:cs="Arial"/>
          <w:bCs/>
        </w:rPr>
        <w:t>ont</w:t>
      </w:r>
      <w:r w:rsidR="00D223D1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bil</w:t>
      </w:r>
      <w:r w:rsidR="00037DF4">
        <w:rPr>
          <w:rFonts w:ascii="Arial" w:hAnsi="Arial" w:cs="Arial"/>
          <w:bCs/>
        </w:rPr>
        <w:t>idade</w:t>
      </w:r>
      <w:r>
        <w:rPr>
          <w:rFonts w:ascii="Arial" w:hAnsi="Arial" w:cs="Arial"/>
          <w:bCs/>
        </w:rPr>
        <w:t xml:space="preserve"> desta casa legislativa,</w:t>
      </w:r>
      <w:r w:rsidR="00D223D1">
        <w:rPr>
          <w:rFonts w:ascii="Arial" w:hAnsi="Arial" w:cs="Arial"/>
          <w:bCs/>
        </w:rPr>
        <w:t xml:space="preserve"> anexo a proposição,</w:t>
      </w:r>
      <w:r>
        <w:rPr>
          <w:rFonts w:ascii="Arial" w:hAnsi="Arial" w:cs="Arial"/>
          <w:bCs/>
        </w:rPr>
        <w:t xml:space="preserve"> teremos o seguinte impacto financeiro e orçamentário com a aprovação desta proposição:</w:t>
      </w:r>
    </w:p>
    <w:p w14:paraId="0B24DA17" w14:textId="77777777" w:rsidR="009D5FCF" w:rsidRDefault="009D5FCF" w:rsidP="009D5FCF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71"/>
        <w:gridCol w:w="2271"/>
        <w:gridCol w:w="2271"/>
      </w:tblGrid>
      <w:tr w:rsidR="009D5FCF" w14:paraId="1E12A59E" w14:textId="77777777" w:rsidTr="009D5FCF">
        <w:trPr>
          <w:jc w:val="center"/>
        </w:trPr>
        <w:tc>
          <w:tcPr>
            <w:tcW w:w="2271" w:type="dxa"/>
          </w:tcPr>
          <w:p w14:paraId="7CCE514C" w14:textId="2CFBC55A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2025</w:t>
            </w:r>
          </w:p>
        </w:tc>
        <w:tc>
          <w:tcPr>
            <w:tcW w:w="2271" w:type="dxa"/>
          </w:tcPr>
          <w:p w14:paraId="1211C786" w14:textId="516D0277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2026</w:t>
            </w:r>
          </w:p>
        </w:tc>
        <w:tc>
          <w:tcPr>
            <w:tcW w:w="2271" w:type="dxa"/>
          </w:tcPr>
          <w:p w14:paraId="4F201D58" w14:textId="07EA5C64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2027</w:t>
            </w:r>
          </w:p>
        </w:tc>
      </w:tr>
      <w:tr w:rsidR="009D5FCF" w14:paraId="4FA29C50" w14:textId="77777777" w:rsidTr="009D5FCF">
        <w:trPr>
          <w:jc w:val="center"/>
        </w:trPr>
        <w:tc>
          <w:tcPr>
            <w:tcW w:w="2271" w:type="dxa"/>
          </w:tcPr>
          <w:p w14:paraId="4C686069" w14:textId="25B63BB3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R$ 98.007,55</w:t>
            </w:r>
          </w:p>
        </w:tc>
        <w:tc>
          <w:tcPr>
            <w:tcW w:w="2271" w:type="dxa"/>
          </w:tcPr>
          <w:p w14:paraId="5B4776F5" w14:textId="25ABD597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R$ 100.457,74</w:t>
            </w:r>
          </w:p>
        </w:tc>
        <w:tc>
          <w:tcPr>
            <w:tcW w:w="2271" w:type="dxa"/>
          </w:tcPr>
          <w:p w14:paraId="5FAB7489" w14:textId="3296C387" w:rsidR="009D5FCF" w:rsidRDefault="009D5FCF" w:rsidP="009D5FCF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R$ 102.969,18</w:t>
            </w:r>
          </w:p>
        </w:tc>
      </w:tr>
    </w:tbl>
    <w:p w14:paraId="39CFC3AC" w14:textId="77777777" w:rsidR="00240401" w:rsidRDefault="00240401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9479A90" w14:textId="27DC0DBF" w:rsidR="00C53292" w:rsidRDefault="00D223D1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É </w:t>
      </w:r>
      <w:r w:rsidR="00C53292">
        <w:rPr>
          <w:rFonts w:ascii="Arial" w:hAnsi="Arial" w:cs="Arial"/>
          <w:bCs/>
        </w:rPr>
        <w:t xml:space="preserve">importante </w:t>
      </w:r>
      <w:r w:rsidR="00C53292" w:rsidRPr="00C53292">
        <w:rPr>
          <w:rFonts w:ascii="Arial" w:hAnsi="Arial" w:cs="Arial"/>
          <w:bCs/>
        </w:rPr>
        <w:t>esclarece</w:t>
      </w:r>
      <w:r w:rsidR="00C53292">
        <w:rPr>
          <w:rFonts w:ascii="Arial" w:hAnsi="Arial" w:cs="Arial"/>
          <w:bCs/>
        </w:rPr>
        <w:t xml:space="preserve">r para a sociedade </w:t>
      </w:r>
      <w:r w:rsidR="00047F18">
        <w:rPr>
          <w:rFonts w:ascii="Arial" w:hAnsi="Arial" w:cs="Arial"/>
          <w:bCs/>
        </w:rPr>
        <w:t xml:space="preserve">jatobaense </w:t>
      </w:r>
      <w:r w:rsidR="00C53292" w:rsidRPr="00C53292">
        <w:rPr>
          <w:rFonts w:ascii="Arial" w:hAnsi="Arial" w:cs="Arial"/>
          <w:bCs/>
        </w:rPr>
        <w:t xml:space="preserve">que a propositura em pauta </w:t>
      </w:r>
      <w:r w:rsidR="00430065">
        <w:rPr>
          <w:rFonts w:ascii="Arial" w:hAnsi="Arial" w:cs="Arial"/>
          <w:bCs/>
        </w:rPr>
        <w:t>não aumenta o valor do subsídio dos agentes políticos em exercício</w:t>
      </w:r>
      <w:r w:rsidR="00C53292" w:rsidRPr="00C53292">
        <w:rPr>
          <w:rFonts w:ascii="Arial" w:hAnsi="Arial" w:cs="Arial"/>
          <w:bCs/>
        </w:rPr>
        <w:t xml:space="preserve">, a </w:t>
      </w:r>
      <w:r w:rsidR="00430065">
        <w:rPr>
          <w:rFonts w:ascii="Arial" w:hAnsi="Arial" w:cs="Arial"/>
          <w:bCs/>
        </w:rPr>
        <w:t xml:space="preserve">aprovação </w:t>
      </w:r>
      <w:r w:rsidR="00C53292" w:rsidRPr="00C53292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este</w:t>
      </w:r>
      <w:r w:rsidR="00430065">
        <w:rPr>
          <w:rFonts w:ascii="Arial" w:hAnsi="Arial" w:cs="Arial"/>
          <w:bCs/>
        </w:rPr>
        <w:t>s</w:t>
      </w:r>
      <w:r w:rsidR="00C53292" w:rsidRPr="00C53292">
        <w:rPr>
          <w:rFonts w:ascii="Arial" w:hAnsi="Arial" w:cs="Arial"/>
          <w:bCs/>
        </w:rPr>
        <w:t xml:space="preserve"> subsídio</w:t>
      </w:r>
      <w:r w:rsidR="00430065">
        <w:rPr>
          <w:rFonts w:ascii="Arial" w:hAnsi="Arial" w:cs="Arial"/>
          <w:bCs/>
        </w:rPr>
        <w:t>s</w:t>
      </w:r>
      <w:r w:rsidR="00C53292" w:rsidRPr="00C53292">
        <w:rPr>
          <w:rFonts w:ascii="Arial" w:hAnsi="Arial" w:cs="Arial"/>
          <w:bCs/>
        </w:rPr>
        <w:t xml:space="preserve"> passará a vigorar somente na próxima Legislatura (2025-2028).</w:t>
      </w:r>
    </w:p>
    <w:p w14:paraId="418440C1" w14:textId="77777777" w:rsidR="00F33BD5" w:rsidRDefault="00F33BD5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BBEB896" w14:textId="77777777" w:rsidR="002D2325" w:rsidRDefault="002D2325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92E04B3" w14:textId="20CF0875" w:rsidR="00861193" w:rsidRDefault="00861193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Diante o exposto, </w:t>
      </w:r>
      <w:r w:rsidR="00B2421E">
        <w:rPr>
          <w:rFonts w:ascii="Arial" w:hAnsi="Arial" w:cs="Arial"/>
          <w:bCs/>
        </w:rPr>
        <w:t>a</w:t>
      </w:r>
      <w:r w:rsidRPr="00C26559">
        <w:rPr>
          <w:rFonts w:ascii="Arial" w:hAnsi="Arial" w:cs="Arial"/>
        </w:rPr>
        <w:t>pós analisar a matéria em tela e o parecer da assessoria jurídica, verifica-se que a propositura preenche os requisitos legais, obedece aos aspectos de constitucionalidade, legalidade, juridicidade e de boa técnica legislativa</w:t>
      </w:r>
      <w:r w:rsidR="00B2421E">
        <w:rPr>
          <w:rFonts w:ascii="Arial" w:hAnsi="Arial" w:cs="Arial"/>
        </w:rPr>
        <w:t xml:space="preserve">, </w:t>
      </w:r>
      <w:r w:rsidRPr="00861193">
        <w:rPr>
          <w:rFonts w:ascii="Arial" w:hAnsi="Arial" w:cs="Arial"/>
          <w:bCs/>
        </w:rPr>
        <w:t>estando apto</w:t>
      </w:r>
      <w:r w:rsidR="00B2421E">
        <w:rPr>
          <w:rFonts w:ascii="Arial" w:hAnsi="Arial" w:cs="Arial"/>
          <w:bCs/>
        </w:rPr>
        <w:t xml:space="preserve"> para </w:t>
      </w:r>
      <w:r w:rsidRPr="00861193">
        <w:rPr>
          <w:rFonts w:ascii="Arial" w:hAnsi="Arial" w:cs="Arial"/>
          <w:bCs/>
        </w:rPr>
        <w:t>ser</w:t>
      </w:r>
      <w:r w:rsidR="00B2421E">
        <w:rPr>
          <w:rFonts w:ascii="Arial" w:hAnsi="Arial" w:cs="Arial"/>
          <w:bCs/>
        </w:rPr>
        <w:t xml:space="preserve"> </w:t>
      </w:r>
      <w:r w:rsidRPr="00861193">
        <w:rPr>
          <w:rFonts w:ascii="Arial" w:hAnsi="Arial" w:cs="Arial"/>
          <w:bCs/>
        </w:rPr>
        <w:t xml:space="preserve">analisado pelos Nobres </w:t>
      </w:r>
      <w:r w:rsidR="00B2421E">
        <w:rPr>
          <w:rFonts w:ascii="Arial" w:hAnsi="Arial" w:cs="Arial"/>
          <w:bCs/>
        </w:rPr>
        <w:t>Vereadores</w:t>
      </w:r>
      <w:r w:rsidRPr="00861193">
        <w:rPr>
          <w:rFonts w:ascii="Arial" w:hAnsi="Arial" w:cs="Arial"/>
          <w:bCs/>
        </w:rPr>
        <w:t>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71141088" w14:textId="77777777" w:rsidR="00F44533" w:rsidRPr="005525D5" w:rsidRDefault="00F44533" w:rsidP="00077323">
      <w:pPr>
        <w:ind w:firstLine="1701"/>
        <w:jc w:val="both"/>
        <w:rPr>
          <w:rFonts w:ascii="Arial" w:hAnsi="Arial" w:cs="Arial"/>
        </w:rPr>
      </w:pPr>
    </w:p>
    <w:p w14:paraId="19D8D2BE" w14:textId="531290A0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EF7F45">
        <w:rPr>
          <w:rFonts w:cs="Arial"/>
          <w:sz w:val="24"/>
        </w:rPr>
        <w:t>11</w:t>
      </w:r>
      <w:r w:rsidR="00A31727">
        <w:rPr>
          <w:rFonts w:cs="Arial"/>
          <w:sz w:val="24"/>
        </w:rPr>
        <w:t xml:space="preserve"> de </w:t>
      </w:r>
      <w:r w:rsidR="00B2421E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70FC1948" w14:textId="77777777" w:rsidR="00F44533" w:rsidRDefault="00F44533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774B3C">
        <w:trPr>
          <w:trHeight w:val="692"/>
        </w:trPr>
        <w:tc>
          <w:tcPr>
            <w:tcW w:w="10657" w:type="dxa"/>
          </w:tcPr>
          <w:tbl>
            <w:tblPr>
              <w:tblStyle w:val="Tabelacomgrade"/>
              <w:tblW w:w="52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</w:tblGrid>
            <w:tr w:rsidR="00F44533" w14:paraId="3ACD4B52" w14:textId="1840CA0A" w:rsidTr="00F44533">
              <w:trPr>
                <w:jc w:val="center"/>
              </w:trPr>
              <w:tc>
                <w:tcPr>
                  <w:tcW w:w="4957" w:type="dxa"/>
                </w:tcPr>
                <w:p w14:paraId="28E6B605" w14:textId="77777777" w:rsidR="00F44533" w:rsidRDefault="00F44533" w:rsidP="00774B3C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676C58F7" w14:textId="22B1EEFD" w:rsidTr="00F44533">
              <w:trPr>
                <w:jc w:val="center"/>
              </w:trPr>
              <w:tc>
                <w:tcPr>
                  <w:tcW w:w="4957" w:type="dxa"/>
                </w:tcPr>
                <w:p w14:paraId="70CF59EF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41951E59" w14:textId="3101F76A" w:rsidTr="00F44533">
              <w:trPr>
                <w:jc w:val="center"/>
              </w:trPr>
              <w:tc>
                <w:tcPr>
                  <w:tcW w:w="4957" w:type="dxa"/>
                </w:tcPr>
                <w:p w14:paraId="429DD81E" w14:textId="1D7736DF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6750B433" w14:textId="73A23215" w:rsidTr="00F44533">
              <w:trPr>
                <w:jc w:val="center"/>
              </w:trPr>
              <w:tc>
                <w:tcPr>
                  <w:tcW w:w="4957" w:type="dxa"/>
                </w:tcPr>
                <w:p w14:paraId="10BA0372" w14:textId="77777777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149F23CF" w14:textId="00947359" w:rsidTr="00F44533">
              <w:trPr>
                <w:jc w:val="center"/>
              </w:trPr>
              <w:tc>
                <w:tcPr>
                  <w:tcW w:w="4957" w:type="dxa"/>
                </w:tcPr>
                <w:p w14:paraId="6E38D870" w14:textId="77777777" w:rsidR="00F44533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E1DF89F" w14:textId="77777777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6AB00E04" w14:textId="2BD9A1F6" w:rsidTr="00F44533">
              <w:trPr>
                <w:jc w:val="center"/>
              </w:trPr>
              <w:tc>
                <w:tcPr>
                  <w:tcW w:w="4957" w:type="dxa"/>
                </w:tcPr>
                <w:p w14:paraId="382D8BC6" w14:textId="77777777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7A99E7A1" w14:textId="1178BB91" w:rsidTr="00F44533">
              <w:trPr>
                <w:jc w:val="center"/>
              </w:trPr>
              <w:tc>
                <w:tcPr>
                  <w:tcW w:w="4957" w:type="dxa"/>
                </w:tcPr>
                <w:p w14:paraId="7F16914E" w14:textId="52E030C0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79E468FF" w14:textId="1CC0D9CA" w:rsidTr="00F44533">
              <w:trPr>
                <w:jc w:val="center"/>
              </w:trPr>
              <w:tc>
                <w:tcPr>
                  <w:tcW w:w="4957" w:type="dxa"/>
                </w:tcPr>
                <w:p w14:paraId="7D58004C" w14:textId="77777777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6B5A7CFD" w14:textId="5AD7E50D" w:rsidTr="00F44533">
              <w:trPr>
                <w:jc w:val="center"/>
              </w:trPr>
              <w:tc>
                <w:tcPr>
                  <w:tcW w:w="4957" w:type="dxa"/>
                </w:tcPr>
                <w:p w14:paraId="4A9CEB5B" w14:textId="77777777" w:rsidR="00F44533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6916D35" w14:textId="77777777" w:rsidR="00F44533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1F1C7D1B" w14:textId="33D73510" w:rsidTr="00F44533">
              <w:trPr>
                <w:jc w:val="center"/>
              </w:trPr>
              <w:tc>
                <w:tcPr>
                  <w:tcW w:w="4957" w:type="dxa"/>
                </w:tcPr>
                <w:p w14:paraId="0979E5E5" w14:textId="5CD27C42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Dorilândia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Alves de Araújo Pereira </w:t>
                  </w:r>
                </w:p>
              </w:tc>
              <w:tc>
                <w:tcPr>
                  <w:tcW w:w="283" w:type="dxa"/>
                </w:tcPr>
                <w:p w14:paraId="24753452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F44533" w14:paraId="7541B329" w14:textId="1A3AB6EC" w:rsidTr="00F44533">
              <w:trPr>
                <w:jc w:val="center"/>
              </w:trPr>
              <w:tc>
                <w:tcPr>
                  <w:tcW w:w="4957" w:type="dxa"/>
                </w:tcPr>
                <w:p w14:paraId="22F83C4B" w14:textId="4D03B8B5" w:rsidR="00F44533" w:rsidRPr="00090576" w:rsidRDefault="00F4453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F44533" w:rsidRDefault="00F4453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157DD4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01C0E" w14:textId="77777777" w:rsidR="00157DD4" w:rsidRDefault="00157DD4">
      <w:r>
        <w:separator/>
      </w:r>
    </w:p>
  </w:endnote>
  <w:endnote w:type="continuationSeparator" w:id="0">
    <w:p w14:paraId="04121ADF" w14:textId="77777777" w:rsidR="00157DD4" w:rsidRDefault="0015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35BD0" w14:textId="77777777" w:rsidR="00157DD4" w:rsidRDefault="00157DD4">
      <w:r>
        <w:separator/>
      </w:r>
    </w:p>
  </w:footnote>
  <w:footnote w:type="continuationSeparator" w:id="0">
    <w:p w14:paraId="70EECCC7" w14:textId="77777777" w:rsidR="00157DD4" w:rsidRDefault="0015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22B32"/>
    <w:rsid w:val="00032AD2"/>
    <w:rsid w:val="00033199"/>
    <w:rsid w:val="00035007"/>
    <w:rsid w:val="00037413"/>
    <w:rsid w:val="00037751"/>
    <w:rsid w:val="00037D29"/>
    <w:rsid w:val="00037DF4"/>
    <w:rsid w:val="00041FC5"/>
    <w:rsid w:val="000437C4"/>
    <w:rsid w:val="00044A65"/>
    <w:rsid w:val="00044B7F"/>
    <w:rsid w:val="00047F18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36635"/>
    <w:rsid w:val="001400C0"/>
    <w:rsid w:val="00141393"/>
    <w:rsid w:val="001432F1"/>
    <w:rsid w:val="001474F6"/>
    <w:rsid w:val="001479F5"/>
    <w:rsid w:val="00152562"/>
    <w:rsid w:val="0015745C"/>
    <w:rsid w:val="001575A7"/>
    <w:rsid w:val="00157DD4"/>
    <w:rsid w:val="001645ED"/>
    <w:rsid w:val="00166C14"/>
    <w:rsid w:val="00171C7E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011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20197C"/>
    <w:rsid w:val="00203BB4"/>
    <w:rsid w:val="00211C71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401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5FD2"/>
    <w:rsid w:val="002701A2"/>
    <w:rsid w:val="0027116C"/>
    <w:rsid w:val="0027701E"/>
    <w:rsid w:val="00292F03"/>
    <w:rsid w:val="002954CF"/>
    <w:rsid w:val="002A2378"/>
    <w:rsid w:val="002A2F99"/>
    <w:rsid w:val="002A363E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9DF"/>
    <w:rsid w:val="002C2CF5"/>
    <w:rsid w:val="002C34B6"/>
    <w:rsid w:val="002C3510"/>
    <w:rsid w:val="002C450B"/>
    <w:rsid w:val="002C4CC1"/>
    <w:rsid w:val="002D2325"/>
    <w:rsid w:val="002D3060"/>
    <w:rsid w:val="002D4ACE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228E2"/>
    <w:rsid w:val="003308DE"/>
    <w:rsid w:val="00334416"/>
    <w:rsid w:val="0034363C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6758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0BC0"/>
    <w:rsid w:val="003F21BE"/>
    <w:rsid w:val="003F42CE"/>
    <w:rsid w:val="0040076B"/>
    <w:rsid w:val="00400F9D"/>
    <w:rsid w:val="004023CA"/>
    <w:rsid w:val="0040717B"/>
    <w:rsid w:val="004075C5"/>
    <w:rsid w:val="00412F18"/>
    <w:rsid w:val="00414107"/>
    <w:rsid w:val="00416FEB"/>
    <w:rsid w:val="00423D3A"/>
    <w:rsid w:val="004266C6"/>
    <w:rsid w:val="00430065"/>
    <w:rsid w:val="00430B72"/>
    <w:rsid w:val="00430FC5"/>
    <w:rsid w:val="00432F0C"/>
    <w:rsid w:val="00434666"/>
    <w:rsid w:val="00435BD7"/>
    <w:rsid w:val="00436230"/>
    <w:rsid w:val="00442D4F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452C"/>
    <w:rsid w:val="00476DBF"/>
    <w:rsid w:val="004825CA"/>
    <w:rsid w:val="00482F2A"/>
    <w:rsid w:val="0048482F"/>
    <w:rsid w:val="00484C69"/>
    <w:rsid w:val="00492085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571"/>
    <w:rsid w:val="00695B5B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4B3C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3D03"/>
    <w:rsid w:val="007F78C8"/>
    <w:rsid w:val="00803C0D"/>
    <w:rsid w:val="00805E26"/>
    <w:rsid w:val="00807F88"/>
    <w:rsid w:val="00816605"/>
    <w:rsid w:val="0081677B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3B43"/>
    <w:rsid w:val="008449B1"/>
    <w:rsid w:val="00850541"/>
    <w:rsid w:val="00852EE2"/>
    <w:rsid w:val="008541D5"/>
    <w:rsid w:val="00861193"/>
    <w:rsid w:val="00864468"/>
    <w:rsid w:val="008709F9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0B4"/>
    <w:rsid w:val="00970183"/>
    <w:rsid w:val="009755AA"/>
    <w:rsid w:val="0097566F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5FCF"/>
    <w:rsid w:val="009D6BE7"/>
    <w:rsid w:val="009E1F16"/>
    <w:rsid w:val="009E2B38"/>
    <w:rsid w:val="009F32DF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3F1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A6BAE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5EF"/>
    <w:rsid w:val="00AF5602"/>
    <w:rsid w:val="00AF5E63"/>
    <w:rsid w:val="00AF5FC7"/>
    <w:rsid w:val="00B0131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42C14"/>
    <w:rsid w:val="00B445B3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6709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29B"/>
    <w:rsid w:val="00C41C79"/>
    <w:rsid w:val="00C41DE8"/>
    <w:rsid w:val="00C41E4C"/>
    <w:rsid w:val="00C4384B"/>
    <w:rsid w:val="00C454BC"/>
    <w:rsid w:val="00C50BAC"/>
    <w:rsid w:val="00C53292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E6"/>
    <w:rsid w:val="00C879F0"/>
    <w:rsid w:val="00C91EAD"/>
    <w:rsid w:val="00C9287B"/>
    <w:rsid w:val="00C92CB7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562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3D1"/>
    <w:rsid w:val="00D2444A"/>
    <w:rsid w:val="00D30D5B"/>
    <w:rsid w:val="00D31E5F"/>
    <w:rsid w:val="00D3289E"/>
    <w:rsid w:val="00D34B5B"/>
    <w:rsid w:val="00D442E6"/>
    <w:rsid w:val="00D44F06"/>
    <w:rsid w:val="00D4655D"/>
    <w:rsid w:val="00D477FC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6719A"/>
    <w:rsid w:val="00D83FC2"/>
    <w:rsid w:val="00D86A14"/>
    <w:rsid w:val="00D87E91"/>
    <w:rsid w:val="00D93E38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1F32"/>
    <w:rsid w:val="00EB5A28"/>
    <w:rsid w:val="00EB6293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EF7F45"/>
    <w:rsid w:val="00F0259D"/>
    <w:rsid w:val="00F16618"/>
    <w:rsid w:val="00F16DD0"/>
    <w:rsid w:val="00F213CA"/>
    <w:rsid w:val="00F22C50"/>
    <w:rsid w:val="00F27020"/>
    <w:rsid w:val="00F30CF7"/>
    <w:rsid w:val="00F3149C"/>
    <w:rsid w:val="00F32C96"/>
    <w:rsid w:val="00F33BD5"/>
    <w:rsid w:val="00F43617"/>
    <w:rsid w:val="00F44533"/>
    <w:rsid w:val="00F466E0"/>
    <w:rsid w:val="00F4723A"/>
    <w:rsid w:val="00F54259"/>
    <w:rsid w:val="00F54D22"/>
    <w:rsid w:val="00F56A58"/>
    <w:rsid w:val="00F62E4F"/>
    <w:rsid w:val="00F6412A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4856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6</cp:revision>
  <cp:lastPrinted>2024-03-09T14:23:00Z</cp:lastPrinted>
  <dcterms:created xsi:type="dcterms:W3CDTF">2024-03-09T13:51:00Z</dcterms:created>
  <dcterms:modified xsi:type="dcterms:W3CDTF">2024-03-09T14:23:00Z</dcterms:modified>
</cp:coreProperties>
</file>