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C9" w:rsidRDefault="000670C9" w:rsidP="000670C9">
      <w:pPr>
        <w:tabs>
          <w:tab w:val="left" w:pos="613"/>
          <w:tab w:val="center" w:pos="4252"/>
        </w:tabs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PROJETO DE RESOLUÇÃO N.º 01</w:t>
      </w:r>
      <w:r w:rsidRPr="00902621">
        <w:rPr>
          <w:rFonts w:ascii="Times New Roman" w:hAnsi="Times New Roman"/>
          <w:b/>
          <w:sz w:val="24"/>
          <w:szCs w:val="24"/>
        </w:rPr>
        <w:t xml:space="preserve">, DE </w:t>
      </w:r>
      <w:r>
        <w:rPr>
          <w:rFonts w:ascii="Times New Roman" w:hAnsi="Times New Roman"/>
          <w:b/>
          <w:sz w:val="24"/>
          <w:szCs w:val="24"/>
        </w:rPr>
        <w:t>05 DE FEVEREIRO DE 2024</w:t>
      </w:r>
      <w:r w:rsidR="00B410A2">
        <w:rPr>
          <w:rFonts w:ascii="Times New Roman" w:hAnsi="Times New Roman"/>
          <w:b/>
          <w:sz w:val="24"/>
          <w:szCs w:val="24"/>
        </w:rPr>
        <w:t>.</w:t>
      </w:r>
    </w:p>
    <w:p w:rsidR="000670C9" w:rsidRPr="00902621" w:rsidRDefault="000670C9" w:rsidP="000670C9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902621">
        <w:rPr>
          <w:rFonts w:ascii="Times New Roman" w:hAnsi="Times New Roman"/>
          <w:b/>
          <w:sz w:val="24"/>
          <w:szCs w:val="24"/>
        </w:rPr>
        <w:t xml:space="preserve"> (Autoria: Mesa Diretora)</w:t>
      </w:r>
    </w:p>
    <w:p w:rsidR="000670C9" w:rsidRPr="00902621" w:rsidRDefault="000670C9" w:rsidP="000670C9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0670C9" w:rsidRDefault="000670C9" w:rsidP="000670C9">
      <w:pPr>
        <w:pStyle w:val="Recuodecorpodetexto2"/>
        <w:spacing w:line="360" w:lineRule="auto"/>
        <w:ind w:left="1416"/>
        <w:rPr>
          <w:rFonts w:eastAsia="Arial Unicode MS"/>
          <w:b w:val="0"/>
        </w:rPr>
      </w:pPr>
    </w:p>
    <w:p w:rsidR="000670C9" w:rsidRPr="00271DB3" w:rsidRDefault="000670C9" w:rsidP="000670C9">
      <w:pPr>
        <w:pStyle w:val="Recuodecorpodetexto2"/>
        <w:spacing w:line="360" w:lineRule="auto"/>
        <w:ind w:left="2124"/>
        <w:rPr>
          <w:rFonts w:eastAsia="Arial Unicode MS"/>
          <w:b w:val="0"/>
        </w:rPr>
      </w:pPr>
      <w:r>
        <w:rPr>
          <w:rFonts w:eastAsia="Arial Unicode MS"/>
          <w:b w:val="0"/>
        </w:rPr>
        <w:t>Concede r</w:t>
      </w:r>
      <w:r w:rsidRPr="00271DB3">
        <w:rPr>
          <w:rFonts w:eastAsia="Arial Unicode MS"/>
          <w:b w:val="0"/>
        </w:rPr>
        <w:t xml:space="preserve">ecomposição </w:t>
      </w:r>
      <w:r>
        <w:rPr>
          <w:rFonts w:eastAsia="Arial Unicode MS"/>
          <w:b w:val="0"/>
        </w:rPr>
        <w:t xml:space="preserve">inflacionária </w:t>
      </w:r>
      <w:r w:rsidRPr="00271DB3">
        <w:rPr>
          <w:rFonts w:eastAsia="Arial Unicode MS"/>
          <w:b w:val="0"/>
        </w:rPr>
        <w:t xml:space="preserve">dos subsídios do Presidente e dos Vereadores da Câmara Municipal de Renascença, Estado do Paraná e dá outras providências. </w:t>
      </w:r>
    </w:p>
    <w:p w:rsidR="000670C9" w:rsidRDefault="000670C9" w:rsidP="000670C9">
      <w:pPr>
        <w:spacing w:line="240" w:lineRule="auto"/>
        <w:ind w:left="0" w:firstLine="708"/>
        <w:rPr>
          <w:rFonts w:ascii="Times New Roman" w:hAnsi="Times New Roman"/>
          <w:sz w:val="24"/>
          <w:szCs w:val="24"/>
          <w:lang w:eastAsia="pt-BR"/>
        </w:rPr>
      </w:pPr>
    </w:p>
    <w:p w:rsidR="000670C9" w:rsidRPr="00902621" w:rsidRDefault="000670C9" w:rsidP="000670C9">
      <w:pPr>
        <w:spacing w:line="240" w:lineRule="auto"/>
        <w:ind w:left="0" w:firstLine="708"/>
        <w:rPr>
          <w:rFonts w:ascii="Times New Roman" w:hAnsi="Times New Roman"/>
          <w:sz w:val="24"/>
          <w:szCs w:val="24"/>
          <w:lang w:eastAsia="pt-BR"/>
        </w:rPr>
      </w:pPr>
    </w:p>
    <w:p w:rsidR="000670C9" w:rsidRPr="00902621" w:rsidRDefault="000670C9" w:rsidP="000670C9">
      <w:pPr>
        <w:spacing w:line="240" w:lineRule="auto"/>
        <w:ind w:left="0" w:firstLine="0"/>
        <w:rPr>
          <w:rFonts w:ascii="Times New Roman" w:hAnsi="Times New Roman"/>
          <w:b/>
          <w:color w:val="996600"/>
          <w:sz w:val="24"/>
          <w:szCs w:val="24"/>
          <w:lang w:eastAsia="pt-BR"/>
        </w:rPr>
      </w:pPr>
      <w:r w:rsidRPr="00902621">
        <w:rPr>
          <w:rFonts w:ascii="Times New Roman" w:hAnsi="Times New Roman"/>
          <w:b/>
          <w:sz w:val="24"/>
          <w:szCs w:val="24"/>
          <w:lang w:eastAsia="pt-BR"/>
        </w:rPr>
        <w:t>F</w:t>
      </w:r>
      <w:r>
        <w:rPr>
          <w:rFonts w:ascii="Times New Roman" w:hAnsi="Times New Roman"/>
          <w:b/>
          <w:sz w:val="24"/>
          <w:szCs w:val="24"/>
          <w:lang w:eastAsia="pt-BR"/>
        </w:rPr>
        <w:t>aço saber que a</w:t>
      </w:r>
      <w:r w:rsidRPr="00902621">
        <w:rPr>
          <w:rFonts w:ascii="Times New Roman" w:hAnsi="Times New Roman"/>
          <w:b/>
          <w:sz w:val="24"/>
          <w:szCs w:val="24"/>
          <w:lang w:eastAsia="pt-BR"/>
        </w:rPr>
        <w:t xml:space="preserve"> C</w:t>
      </w:r>
      <w:r>
        <w:rPr>
          <w:rFonts w:ascii="Times New Roman" w:hAnsi="Times New Roman"/>
          <w:b/>
          <w:sz w:val="24"/>
          <w:szCs w:val="24"/>
          <w:lang w:eastAsia="pt-BR"/>
        </w:rPr>
        <w:t>âmara</w:t>
      </w:r>
      <w:r w:rsidRPr="00902621">
        <w:rPr>
          <w:rFonts w:ascii="Times New Roman" w:hAnsi="Times New Roman"/>
          <w:b/>
          <w:sz w:val="24"/>
          <w:szCs w:val="24"/>
          <w:lang w:eastAsia="pt-BR"/>
        </w:rPr>
        <w:t xml:space="preserve"> M</w:t>
      </w:r>
      <w:r>
        <w:rPr>
          <w:rFonts w:ascii="Times New Roman" w:hAnsi="Times New Roman"/>
          <w:b/>
          <w:sz w:val="24"/>
          <w:szCs w:val="24"/>
          <w:lang w:eastAsia="pt-BR"/>
        </w:rPr>
        <w:t>unicipal</w:t>
      </w:r>
      <w:r w:rsidRPr="00902621">
        <w:rPr>
          <w:rFonts w:ascii="Times New Roman" w:hAnsi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t-BR"/>
        </w:rPr>
        <w:t>aprovou</w:t>
      </w:r>
      <w:r w:rsidRPr="00902621">
        <w:rPr>
          <w:rFonts w:ascii="Times New Roman" w:hAnsi="Times New Roman"/>
          <w:b/>
          <w:sz w:val="24"/>
          <w:szCs w:val="24"/>
          <w:lang w:eastAsia="pt-BR"/>
        </w:rPr>
        <w:t xml:space="preserve">, </w:t>
      </w:r>
      <w:r>
        <w:rPr>
          <w:rFonts w:ascii="Times New Roman" w:hAnsi="Times New Roman"/>
          <w:b/>
          <w:sz w:val="24"/>
          <w:szCs w:val="24"/>
          <w:lang w:eastAsia="pt-BR"/>
        </w:rPr>
        <w:t>e eu</w:t>
      </w:r>
      <w:r w:rsidRPr="00902621">
        <w:rPr>
          <w:rFonts w:ascii="Times New Roman" w:hAnsi="Times New Roman"/>
          <w:b/>
          <w:sz w:val="24"/>
          <w:szCs w:val="24"/>
          <w:lang w:eastAsia="pt-BR"/>
        </w:rPr>
        <w:t>, P</w:t>
      </w:r>
      <w:r>
        <w:rPr>
          <w:rFonts w:ascii="Times New Roman" w:hAnsi="Times New Roman"/>
          <w:b/>
          <w:sz w:val="24"/>
          <w:szCs w:val="24"/>
          <w:lang w:eastAsia="pt-BR"/>
        </w:rPr>
        <w:t>residente</w:t>
      </w:r>
      <w:r w:rsidR="00B410A2">
        <w:rPr>
          <w:rFonts w:ascii="Times New Roman" w:hAnsi="Times New Roman"/>
          <w:b/>
          <w:sz w:val="24"/>
          <w:szCs w:val="24"/>
          <w:lang w:eastAsia="pt-BR"/>
        </w:rPr>
        <w:t xml:space="preserve"> da Câmara</w:t>
      </w:r>
      <w:r w:rsidRPr="00902621">
        <w:rPr>
          <w:rFonts w:ascii="Times New Roman" w:hAnsi="Times New Roman"/>
          <w:b/>
          <w:sz w:val="24"/>
          <w:szCs w:val="24"/>
          <w:lang w:eastAsia="pt-BR"/>
        </w:rPr>
        <w:t xml:space="preserve">, </w:t>
      </w:r>
      <w:r>
        <w:rPr>
          <w:rFonts w:ascii="Times New Roman" w:hAnsi="Times New Roman"/>
          <w:b/>
          <w:sz w:val="24"/>
          <w:szCs w:val="24"/>
          <w:lang w:eastAsia="pt-BR"/>
        </w:rPr>
        <w:t>promulgo a seguinte Resolução</w:t>
      </w:r>
      <w:r w:rsidRPr="00902621">
        <w:rPr>
          <w:rFonts w:ascii="Times New Roman" w:hAnsi="Times New Roman"/>
          <w:b/>
          <w:sz w:val="24"/>
          <w:szCs w:val="24"/>
          <w:lang w:eastAsia="pt-BR"/>
        </w:rPr>
        <w:t xml:space="preserve">: </w:t>
      </w:r>
    </w:p>
    <w:p w:rsidR="000670C9" w:rsidRPr="00902621" w:rsidRDefault="000670C9" w:rsidP="000670C9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902621">
        <w:rPr>
          <w:rFonts w:ascii="Times New Roman" w:hAnsi="Times New Roman"/>
          <w:b/>
          <w:sz w:val="24"/>
          <w:szCs w:val="24"/>
        </w:rPr>
        <w:t>Art. 1°</w:t>
      </w:r>
      <w:r w:rsidRPr="00902621">
        <w:rPr>
          <w:rFonts w:ascii="Times New Roman" w:hAnsi="Times New Roman"/>
          <w:sz w:val="24"/>
          <w:szCs w:val="24"/>
        </w:rPr>
        <w:t xml:space="preserve"> Fica</w:t>
      </w:r>
      <w:r w:rsidR="002D6955">
        <w:rPr>
          <w:rFonts w:ascii="Times New Roman" w:hAnsi="Times New Roman"/>
          <w:sz w:val="24"/>
          <w:szCs w:val="24"/>
        </w:rPr>
        <w:t xml:space="preserve"> concedida</w:t>
      </w:r>
      <w:r>
        <w:rPr>
          <w:rFonts w:ascii="Times New Roman" w:hAnsi="Times New Roman"/>
          <w:sz w:val="24"/>
          <w:szCs w:val="24"/>
        </w:rPr>
        <w:t xml:space="preserve"> recomposição nos subsídios dos Vereadores e do Presidente da Câmara</w:t>
      </w:r>
      <w:r w:rsidRPr="009026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Municipal de Renascença, Estado do Paraná, fixados através da Resolução n.º 004, de 12 de agosto de 2020, na ordem </w:t>
      </w:r>
      <w:r w:rsidRPr="00E26F0E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4,62%</w:t>
      </w:r>
      <w:r w:rsidRPr="00E26F0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quatro</w:t>
      </w:r>
      <w:r w:rsidRPr="00E26F0E">
        <w:rPr>
          <w:rFonts w:ascii="Times New Roman" w:hAnsi="Times New Roman"/>
          <w:sz w:val="24"/>
          <w:szCs w:val="24"/>
        </w:rPr>
        <w:t xml:space="preserve"> inteiros e </w:t>
      </w:r>
      <w:r>
        <w:rPr>
          <w:rFonts w:ascii="Times New Roman" w:hAnsi="Times New Roman"/>
          <w:sz w:val="24"/>
          <w:szCs w:val="24"/>
        </w:rPr>
        <w:t xml:space="preserve">sessenta e dois </w:t>
      </w:r>
      <w:r w:rsidRPr="00E26F0E">
        <w:rPr>
          <w:rFonts w:ascii="Times New Roman" w:hAnsi="Times New Roman"/>
          <w:sz w:val="24"/>
          <w:szCs w:val="24"/>
        </w:rPr>
        <w:t>centésimos por cento)</w:t>
      </w:r>
      <w:r>
        <w:rPr>
          <w:rFonts w:ascii="Times New Roman" w:hAnsi="Times New Roman"/>
          <w:sz w:val="24"/>
          <w:szCs w:val="24"/>
        </w:rPr>
        <w:t xml:space="preserve"> </w:t>
      </w:r>
      <w:r w:rsidRPr="00E26F0E">
        <w:rPr>
          <w:rFonts w:ascii="Times New Roman" w:hAnsi="Times New Roman"/>
          <w:sz w:val="24"/>
          <w:szCs w:val="24"/>
        </w:rPr>
        <w:t xml:space="preserve">sobre os valores vigentes, </w:t>
      </w:r>
      <w:r>
        <w:rPr>
          <w:rFonts w:ascii="Times New Roman" w:hAnsi="Times New Roman"/>
          <w:sz w:val="24"/>
          <w:szCs w:val="24"/>
        </w:rPr>
        <w:t xml:space="preserve">correspondente à perda inflacionária apurada </w:t>
      </w:r>
      <w:r w:rsidRPr="00E26F0E">
        <w:rPr>
          <w:rFonts w:ascii="Times New Roman" w:hAnsi="Times New Roman"/>
          <w:sz w:val="24"/>
          <w:szCs w:val="24"/>
        </w:rPr>
        <w:t>conforme variação acumulada pelo I</w:t>
      </w:r>
      <w:r>
        <w:rPr>
          <w:rFonts w:ascii="Times New Roman" w:hAnsi="Times New Roman"/>
          <w:sz w:val="24"/>
          <w:szCs w:val="24"/>
        </w:rPr>
        <w:t>PCA,</w:t>
      </w:r>
      <w:r w:rsidRPr="00E26F0E">
        <w:rPr>
          <w:rFonts w:ascii="Times New Roman" w:hAnsi="Times New Roman"/>
          <w:sz w:val="24"/>
          <w:szCs w:val="24"/>
        </w:rPr>
        <w:t xml:space="preserve"> d</w:t>
      </w:r>
      <w:r>
        <w:rPr>
          <w:rFonts w:ascii="Times New Roman" w:hAnsi="Times New Roman"/>
          <w:sz w:val="24"/>
          <w:szCs w:val="24"/>
        </w:rPr>
        <w:t>e janeiro a dezembro de 2023</w:t>
      </w:r>
      <w:r w:rsidRPr="00E26F0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nos termos do inciso X do artigo 37 e §4º art. 39 da Constituição Federal.</w:t>
      </w: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902621">
        <w:rPr>
          <w:rFonts w:ascii="Times New Roman" w:hAnsi="Times New Roman"/>
          <w:b/>
          <w:sz w:val="24"/>
          <w:szCs w:val="24"/>
        </w:rPr>
        <w:t>Art. 2°</w:t>
      </w:r>
      <w:r>
        <w:rPr>
          <w:rFonts w:ascii="Times New Roman" w:hAnsi="Times New Roman"/>
          <w:sz w:val="24"/>
          <w:szCs w:val="24"/>
        </w:rPr>
        <w:t xml:space="preserve"> A recomposição dos subsídios de que trata esta Resolução será concedida com efeitos retroativos a partir de 1º de janeiro de 2024.</w:t>
      </w: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E638D8">
        <w:rPr>
          <w:rFonts w:ascii="Times New Roman" w:hAnsi="Times New Roman"/>
          <w:b/>
          <w:sz w:val="24"/>
          <w:szCs w:val="24"/>
        </w:rPr>
        <w:t xml:space="preserve">Art. </w:t>
      </w:r>
      <w:r w:rsidR="002D6955">
        <w:rPr>
          <w:rFonts w:ascii="Times New Roman" w:hAnsi="Times New Roman"/>
          <w:b/>
          <w:sz w:val="24"/>
          <w:szCs w:val="24"/>
        </w:rPr>
        <w:t>3</w:t>
      </w:r>
      <w:r w:rsidRPr="00E638D8">
        <w:rPr>
          <w:rFonts w:ascii="Times New Roman" w:hAnsi="Times New Roman"/>
          <w:b/>
          <w:sz w:val="24"/>
          <w:szCs w:val="24"/>
        </w:rPr>
        <w:t>º</w:t>
      </w:r>
      <w:r>
        <w:rPr>
          <w:rFonts w:ascii="Times New Roman" w:hAnsi="Times New Roman"/>
          <w:sz w:val="24"/>
          <w:szCs w:val="24"/>
        </w:rPr>
        <w:t xml:space="preserve"> R</w:t>
      </w:r>
      <w:r w:rsidRPr="00902621">
        <w:rPr>
          <w:rFonts w:ascii="Times New Roman" w:hAnsi="Times New Roman"/>
          <w:sz w:val="24"/>
          <w:szCs w:val="24"/>
        </w:rPr>
        <w:t>evogadas as disposições em sentido contrário.</w:t>
      </w:r>
    </w:p>
    <w:p w:rsidR="002D6955" w:rsidRDefault="002D6955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2D6955" w:rsidRDefault="002D6955" w:rsidP="002D6955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4</w:t>
      </w:r>
      <w:r w:rsidRPr="00902621">
        <w:rPr>
          <w:rFonts w:ascii="Times New Roman" w:hAnsi="Times New Roman"/>
          <w:b/>
          <w:sz w:val="24"/>
          <w:szCs w:val="24"/>
        </w:rPr>
        <w:t>°</w:t>
      </w:r>
      <w:r w:rsidRPr="00902621">
        <w:rPr>
          <w:rFonts w:ascii="Times New Roman" w:hAnsi="Times New Roman"/>
          <w:sz w:val="24"/>
          <w:szCs w:val="24"/>
        </w:rPr>
        <w:t xml:space="preserve"> Esta Resolução entra em vigor na data de sua publicação</w:t>
      </w:r>
      <w:r>
        <w:rPr>
          <w:rFonts w:ascii="Times New Roman" w:hAnsi="Times New Roman"/>
          <w:sz w:val="24"/>
          <w:szCs w:val="24"/>
        </w:rPr>
        <w:t>.</w:t>
      </w:r>
    </w:p>
    <w:p w:rsidR="002D6955" w:rsidRPr="00902621" w:rsidRDefault="002D6955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670C9" w:rsidRPr="00902621" w:rsidRDefault="000670C9" w:rsidP="000670C9">
      <w:pPr>
        <w:autoSpaceDE w:val="0"/>
        <w:autoSpaceDN w:val="0"/>
        <w:adjustRightInd w:val="0"/>
        <w:spacing w:line="360" w:lineRule="auto"/>
        <w:ind w:left="0" w:firstLine="0"/>
        <w:jc w:val="left"/>
        <w:rPr>
          <w:rFonts w:ascii="Times New Roman" w:hAnsi="Times New Roman"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  <w:r w:rsidRPr="00902621">
        <w:rPr>
          <w:rFonts w:ascii="Times New Roman" w:hAnsi="Times New Roman"/>
          <w:sz w:val="24"/>
          <w:szCs w:val="24"/>
        </w:rPr>
        <w:t>Sala das Sessões da Câmara Municipal de Verea</w:t>
      </w:r>
      <w:r>
        <w:rPr>
          <w:rFonts w:ascii="Times New Roman" w:hAnsi="Times New Roman"/>
          <w:sz w:val="24"/>
          <w:szCs w:val="24"/>
        </w:rPr>
        <w:t>dores de Renascença, aos dias 05 de fevereiro de 2024</w:t>
      </w:r>
      <w:r w:rsidRPr="00902621">
        <w:rPr>
          <w:rFonts w:ascii="Times New Roman" w:hAnsi="Times New Roman"/>
          <w:sz w:val="24"/>
          <w:szCs w:val="24"/>
        </w:rPr>
        <w:t>.</w:t>
      </w:r>
    </w:p>
    <w:p w:rsidR="002D6955" w:rsidRDefault="002D6955" w:rsidP="000670C9">
      <w:pPr>
        <w:autoSpaceDE w:val="0"/>
        <w:autoSpaceDN w:val="0"/>
        <w:adjustRightInd w:val="0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</w:p>
    <w:p w:rsidR="000670C9" w:rsidRPr="00E26F0E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Luiz Carlos de Souza Vieira Lopes                            Gilmar Schmidt                  </w:t>
      </w: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Presidente                                                                     Vice-Presidente       </w:t>
      </w: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</w:t>
      </w: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Marcos Antônio Valandro                                          Jonas Maria de Oliveira                          </w:t>
      </w: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1º Secretário                                                                 2ª Secretário</w:t>
      </w:r>
    </w:p>
    <w:p w:rsidR="000670C9" w:rsidRPr="005D4DF2" w:rsidRDefault="000670C9" w:rsidP="000670C9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D4DF2">
        <w:rPr>
          <w:rFonts w:ascii="Times New Roman" w:hAnsi="Times New Roman"/>
          <w:b/>
          <w:sz w:val="24"/>
          <w:szCs w:val="24"/>
        </w:rPr>
        <w:t>JUSTIFICATIVA</w:t>
      </w:r>
    </w:p>
    <w:p w:rsidR="000670C9" w:rsidRPr="005D4DF2" w:rsidRDefault="000670C9" w:rsidP="000670C9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0670C9" w:rsidRPr="00FC419F" w:rsidRDefault="000670C9" w:rsidP="000670C9">
      <w:pPr>
        <w:spacing w:line="360" w:lineRule="auto"/>
        <w:ind w:left="0" w:firstLine="0"/>
        <w:rPr>
          <w:rFonts w:ascii="Times New Roman" w:eastAsia="Arial Unicode MS" w:hAnsi="Times New Roman"/>
          <w:sz w:val="24"/>
          <w:szCs w:val="24"/>
        </w:rPr>
      </w:pPr>
      <w:r w:rsidRPr="00FC419F">
        <w:rPr>
          <w:rFonts w:ascii="Times New Roman" w:eastAsia="Arial Unicode MS" w:hAnsi="Times New Roman"/>
          <w:sz w:val="24"/>
          <w:szCs w:val="24"/>
        </w:rPr>
        <w:t>Senhores (as) Vereadores (as),</w:t>
      </w:r>
    </w:p>
    <w:p w:rsidR="000670C9" w:rsidRDefault="000670C9" w:rsidP="000670C9">
      <w:pPr>
        <w:spacing w:line="360" w:lineRule="auto"/>
        <w:ind w:left="0" w:firstLine="0"/>
        <w:rPr>
          <w:rFonts w:ascii="Arial" w:eastAsia="Arial Unicode MS" w:hAnsi="Arial" w:cs="Arial"/>
        </w:rPr>
      </w:pPr>
    </w:p>
    <w:p w:rsidR="000670C9" w:rsidRDefault="000670C9" w:rsidP="000670C9">
      <w:pPr>
        <w:spacing w:line="360" w:lineRule="auto"/>
        <w:ind w:left="0" w:firstLine="0"/>
        <w:rPr>
          <w:rFonts w:ascii="Times New Roman" w:eastAsia="Arial Unicode MS" w:hAnsi="Times New Roman"/>
          <w:sz w:val="24"/>
          <w:szCs w:val="24"/>
        </w:rPr>
      </w:pPr>
      <w:r w:rsidRPr="00FC419F">
        <w:rPr>
          <w:rFonts w:ascii="Times New Roman" w:eastAsia="Arial Unicode MS" w:hAnsi="Times New Roman"/>
          <w:sz w:val="24"/>
          <w:szCs w:val="24"/>
        </w:rPr>
        <w:t xml:space="preserve">Estamos encaminhando para deliberação </w:t>
      </w:r>
      <w:r>
        <w:rPr>
          <w:rFonts w:ascii="Times New Roman" w:eastAsia="Arial Unicode MS" w:hAnsi="Times New Roman"/>
          <w:sz w:val="24"/>
          <w:szCs w:val="24"/>
        </w:rPr>
        <w:t xml:space="preserve">o </w:t>
      </w:r>
      <w:r w:rsidRPr="00FC419F">
        <w:rPr>
          <w:rFonts w:ascii="Times New Roman" w:eastAsia="Arial Unicode MS" w:hAnsi="Times New Roman"/>
          <w:sz w:val="24"/>
          <w:szCs w:val="24"/>
        </w:rPr>
        <w:t>Projeto de Resolução que dispõe sobre a re</w:t>
      </w:r>
      <w:r>
        <w:rPr>
          <w:rFonts w:ascii="Times New Roman" w:eastAsia="Arial Unicode MS" w:hAnsi="Times New Roman"/>
          <w:sz w:val="24"/>
          <w:szCs w:val="24"/>
        </w:rPr>
        <w:t xml:space="preserve">composição inflacionária </w:t>
      </w:r>
      <w:r w:rsidRPr="00FC419F">
        <w:rPr>
          <w:rFonts w:ascii="Times New Roman" w:eastAsia="Arial Unicode MS" w:hAnsi="Times New Roman"/>
          <w:sz w:val="24"/>
          <w:szCs w:val="24"/>
        </w:rPr>
        <w:t xml:space="preserve">nos subsídios </w:t>
      </w:r>
      <w:r w:rsidR="00B410A2">
        <w:rPr>
          <w:rFonts w:ascii="Times New Roman" w:eastAsia="Arial Unicode MS" w:hAnsi="Times New Roman"/>
          <w:sz w:val="24"/>
          <w:szCs w:val="24"/>
        </w:rPr>
        <w:t>dos Senhores Vereadores relativos</w:t>
      </w:r>
      <w:r w:rsidRPr="00FC419F">
        <w:rPr>
          <w:rFonts w:ascii="Times New Roman" w:eastAsia="Arial Unicode MS" w:hAnsi="Times New Roman"/>
          <w:sz w:val="24"/>
          <w:szCs w:val="24"/>
        </w:rPr>
        <w:t xml:space="preserve"> ao período correspondente ao I</w:t>
      </w:r>
      <w:r>
        <w:rPr>
          <w:rFonts w:ascii="Times New Roman" w:eastAsia="Arial Unicode MS" w:hAnsi="Times New Roman"/>
          <w:sz w:val="24"/>
          <w:szCs w:val="24"/>
        </w:rPr>
        <w:t>PCA</w:t>
      </w:r>
      <w:r w:rsidRPr="00FC419F">
        <w:rPr>
          <w:rFonts w:ascii="Times New Roman" w:eastAsia="Arial Unicode MS" w:hAnsi="Times New Roman"/>
          <w:sz w:val="24"/>
          <w:szCs w:val="24"/>
        </w:rPr>
        <w:t xml:space="preserve"> acumulado dos 12 (doze) meses do exercício do ano de 202</w:t>
      </w:r>
      <w:r>
        <w:rPr>
          <w:rFonts w:ascii="Times New Roman" w:eastAsia="Arial Unicode MS" w:hAnsi="Times New Roman"/>
          <w:sz w:val="24"/>
          <w:szCs w:val="24"/>
        </w:rPr>
        <w:t xml:space="preserve">3, no montante de </w:t>
      </w:r>
      <w:r>
        <w:rPr>
          <w:rFonts w:ascii="Times New Roman" w:hAnsi="Times New Roman"/>
          <w:sz w:val="24"/>
          <w:szCs w:val="24"/>
        </w:rPr>
        <w:t>4,62%</w:t>
      </w:r>
      <w:r w:rsidRPr="00E26F0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quatro</w:t>
      </w:r>
      <w:r w:rsidRPr="00E26F0E">
        <w:rPr>
          <w:rFonts w:ascii="Times New Roman" w:hAnsi="Times New Roman"/>
          <w:sz w:val="24"/>
          <w:szCs w:val="24"/>
        </w:rPr>
        <w:t xml:space="preserve"> inteiros e </w:t>
      </w:r>
      <w:r>
        <w:rPr>
          <w:rFonts w:ascii="Times New Roman" w:hAnsi="Times New Roman"/>
          <w:sz w:val="24"/>
          <w:szCs w:val="24"/>
        </w:rPr>
        <w:t xml:space="preserve">sessenta e dois </w:t>
      </w:r>
      <w:r w:rsidRPr="00E26F0E">
        <w:rPr>
          <w:rFonts w:ascii="Times New Roman" w:hAnsi="Times New Roman"/>
          <w:sz w:val="24"/>
          <w:szCs w:val="24"/>
        </w:rPr>
        <w:t>centésimos por cento)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C419F">
        <w:rPr>
          <w:rFonts w:ascii="Times New Roman" w:eastAsia="Arial Unicode MS" w:hAnsi="Times New Roman"/>
          <w:sz w:val="24"/>
          <w:szCs w:val="24"/>
        </w:rPr>
        <w:t xml:space="preserve">em atenção </w:t>
      </w:r>
      <w:r>
        <w:rPr>
          <w:rFonts w:ascii="Times New Roman" w:hAnsi="Times New Roman"/>
          <w:sz w:val="24"/>
          <w:szCs w:val="24"/>
        </w:rPr>
        <w:t>ao inciso</w:t>
      </w:r>
      <w:r w:rsidRPr="00FC419F">
        <w:rPr>
          <w:rFonts w:ascii="Times New Roman" w:hAnsi="Times New Roman"/>
          <w:sz w:val="24"/>
          <w:szCs w:val="24"/>
        </w:rPr>
        <w:t xml:space="preserve"> X do artigo 37 </w:t>
      </w:r>
      <w:r>
        <w:rPr>
          <w:rFonts w:ascii="Times New Roman" w:hAnsi="Times New Roman"/>
          <w:sz w:val="24"/>
          <w:szCs w:val="24"/>
        </w:rPr>
        <w:t xml:space="preserve">e ao §4º art. 39 </w:t>
      </w:r>
      <w:r w:rsidRPr="00FC419F">
        <w:rPr>
          <w:rFonts w:ascii="Times New Roman" w:hAnsi="Times New Roman"/>
          <w:sz w:val="24"/>
          <w:szCs w:val="24"/>
        </w:rPr>
        <w:t>da Constituição Federal</w:t>
      </w:r>
      <w:r w:rsidRPr="00FC419F">
        <w:rPr>
          <w:rFonts w:ascii="Times New Roman" w:eastAsia="Arial Unicode MS" w:hAnsi="Times New Roman"/>
          <w:sz w:val="24"/>
          <w:szCs w:val="24"/>
        </w:rPr>
        <w:t>.</w:t>
      </w:r>
    </w:p>
    <w:p w:rsidR="000670C9" w:rsidRDefault="000670C9" w:rsidP="000670C9">
      <w:pPr>
        <w:spacing w:line="360" w:lineRule="auto"/>
        <w:ind w:left="0" w:firstLine="0"/>
        <w:rPr>
          <w:rFonts w:ascii="Times New Roman" w:eastAsia="Arial Unicode MS" w:hAnsi="Times New Roman"/>
          <w:sz w:val="24"/>
          <w:szCs w:val="24"/>
        </w:rPr>
      </w:pPr>
    </w:p>
    <w:p w:rsidR="000670C9" w:rsidRPr="001C31FD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 w:rsidRPr="009B7368">
        <w:rPr>
          <w:rFonts w:ascii="Times New Roman" w:hAnsi="Times New Roman"/>
          <w:sz w:val="24"/>
          <w:szCs w:val="24"/>
        </w:rPr>
        <w:t>A revisão geral é um direito constitucional, conforme previsão contida no</w:t>
      </w:r>
      <w:r>
        <w:rPr>
          <w:rFonts w:ascii="Times New Roman" w:hAnsi="Times New Roman"/>
          <w:sz w:val="24"/>
          <w:szCs w:val="24"/>
        </w:rPr>
        <w:t xml:space="preserve"> artigo 37, inciso X da CF/1988, que assim dispõe: </w:t>
      </w:r>
      <w:r w:rsidRPr="001C31FD">
        <w:rPr>
          <w:rFonts w:ascii="Times New Roman" w:hAnsi="Times New Roman"/>
          <w:sz w:val="24"/>
          <w:szCs w:val="24"/>
        </w:rPr>
        <w:t xml:space="preserve">"a remuneração dos servidores públicos e o subsídio de que trata o § 4º do art. 39 somente poderão ser fixados ou alterados por lei específica, observada a iniciativa privativa em cada caso, </w:t>
      </w:r>
      <w:r w:rsidRPr="001C31FD">
        <w:rPr>
          <w:rFonts w:ascii="Times New Roman" w:hAnsi="Times New Roman"/>
          <w:b/>
          <w:sz w:val="24"/>
          <w:szCs w:val="24"/>
          <w:u w:val="single"/>
        </w:rPr>
        <w:t>assegurada revisão geral anual</w:t>
      </w:r>
      <w:r w:rsidRPr="001C31FD">
        <w:rPr>
          <w:rFonts w:ascii="Times New Roman" w:hAnsi="Times New Roman"/>
          <w:sz w:val="24"/>
          <w:szCs w:val="24"/>
        </w:rPr>
        <w:t>, sempre na mesma data e sem distinção de índices" (art. 37, X CF)</w:t>
      </w:r>
      <w:r>
        <w:rPr>
          <w:rFonts w:ascii="Times New Roman" w:hAnsi="Times New Roman"/>
          <w:sz w:val="24"/>
          <w:szCs w:val="24"/>
        </w:rPr>
        <w:t xml:space="preserve">. Com referência feita ao artigo 39, §4º, percebe-se que os detentores de mandato eletivo foram também abarcados com o direito a recomposição inflacionária, vejamos: </w:t>
      </w:r>
      <w:r w:rsidRPr="001C31FD">
        <w:rPr>
          <w:rFonts w:ascii="Times New Roman" w:hAnsi="Times New Roman"/>
          <w:sz w:val="24"/>
          <w:szCs w:val="24"/>
        </w:rPr>
        <w:t xml:space="preserve">"O membro de Poder, </w:t>
      </w:r>
      <w:r w:rsidRPr="001C31FD">
        <w:rPr>
          <w:rFonts w:ascii="Times New Roman" w:hAnsi="Times New Roman"/>
          <w:b/>
          <w:sz w:val="24"/>
          <w:szCs w:val="24"/>
          <w:u w:val="single"/>
        </w:rPr>
        <w:t>o detentor de mandato eletivo</w:t>
      </w:r>
      <w:r w:rsidRPr="001C31FD">
        <w:rPr>
          <w:rFonts w:ascii="Times New Roman" w:hAnsi="Times New Roman"/>
          <w:sz w:val="24"/>
          <w:szCs w:val="24"/>
        </w:rPr>
        <w:t xml:space="preserve">, os Ministros de Estado e os Secretários Estaduais e Municipais serão remunerados exclusivamente por subsídio fixado em parcela única, vedado o acréscimo de qualquer gratificação, adicional, abono, prêmio, verba de representação ou outra espécie remuneratória, </w:t>
      </w:r>
      <w:r w:rsidRPr="001C31FD">
        <w:rPr>
          <w:rFonts w:ascii="Times New Roman" w:hAnsi="Times New Roman"/>
          <w:b/>
          <w:sz w:val="24"/>
          <w:szCs w:val="24"/>
        </w:rPr>
        <w:t xml:space="preserve">obedecido, em qualquer caso, o disposto no art. 37, X </w:t>
      </w:r>
      <w:r w:rsidRPr="001C31FD">
        <w:rPr>
          <w:rFonts w:ascii="Times New Roman" w:hAnsi="Times New Roman"/>
          <w:sz w:val="24"/>
          <w:szCs w:val="24"/>
        </w:rPr>
        <w:t xml:space="preserve">e XI." </w:t>
      </w:r>
    </w:p>
    <w:p w:rsidR="000670C9" w:rsidRPr="001C31FD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 sua vez, a Lei Orgânica Municipal assegura a recomposição inflacionária:</w:t>
      </w: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670C9" w:rsidRPr="006460BF" w:rsidRDefault="000670C9" w:rsidP="000670C9">
      <w:pPr>
        <w:autoSpaceDE w:val="0"/>
        <w:autoSpaceDN w:val="0"/>
        <w:adjustRightInd w:val="0"/>
        <w:spacing w:line="240" w:lineRule="auto"/>
        <w:ind w:left="708" w:firstLine="0"/>
        <w:rPr>
          <w:rFonts w:ascii="Times New Roman" w:eastAsiaTheme="minorHAnsi" w:hAnsi="Times New Roman"/>
          <w:sz w:val="24"/>
          <w:szCs w:val="24"/>
        </w:rPr>
      </w:pPr>
      <w:r w:rsidRPr="006460BF">
        <w:rPr>
          <w:rFonts w:ascii="Times New Roman" w:eastAsiaTheme="minorHAnsi" w:hAnsi="Times New Roman"/>
          <w:b/>
          <w:bCs/>
          <w:sz w:val="24"/>
          <w:szCs w:val="24"/>
        </w:rPr>
        <w:t xml:space="preserve">Art. 20 </w:t>
      </w:r>
      <w:r w:rsidRPr="006460BF">
        <w:rPr>
          <w:rFonts w:ascii="Times New Roman" w:eastAsiaTheme="minorHAnsi" w:hAnsi="Times New Roman"/>
          <w:sz w:val="24"/>
          <w:szCs w:val="24"/>
        </w:rPr>
        <w:t>- Os subsídios do Prefeito, do Vice–Prefeito, dos Secretários Municipais, do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6460BF">
        <w:rPr>
          <w:rFonts w:ascii="Times New Roman" w:eastAsiaTheme="minorHAnsi" w:hAnsi="Times New Roman"/>
          <w:sz w:val="24"/>
          <w:szCs w:val="24"/>
        </w:rPr>
        <w:t>Procurador Geral do Município e dos Vereadores serão fixados pela Câmara Municipal, no último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6460BF">
        <w:rPr>
          <w:rFonts w:ascii="Times New Roman" w:eastAsiaTheme="minorHAnsi" w:hAnsi="Times New Roman"/>
          <w:sz w:val="24"/>
          <w:szCs w:val="24"/>
        </w:rPr>
        <w:t>ano da Legislatura, até 60 (sessenta) dias antes das eleições municipais, vigorando para 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6460BF">
        <w:rPr>
          <w:rFonts w:ascii="Times New Roman" w:eastAsiaTheme="minorHAnsi" w:hAnsi="Times New Roman"/>
          <w:sz w:val="24"/>
          <w:szCs w:val="24"/>
        </w:rPr>
        <w:t>Legislatura seguinte, observando o disposto na Constituição Federal e nesta Lei Orgânica.</w:t>
      </w:r>
    </w:p>
    <w:p w:rsidR="000670C9" w:rsidRPr="006460BF" w:rsidRDefault="000670C9" w:rsidP="000670C9">
      <w:pPr>
        <w:autoSpaceDE w:val="0"/>
        <w:autoSpaceDN w:val="0"/>
        <w:adjustRightInd w:val="0"/>
        <w:spacing w:line="240" w:lineRule="auto"/>
        <w:ind w:left="708" w:firstLine="0"/>
        <w:rPr>
          <w:rFonts w:ascii="Times New Roman" w:eastAsiaTheme="minorHAnsi" w:hAnsi="Times New Roman"/>
          <w:sz w:val="24"/>
          <w:szCs w:val="24"/>
        </w:rPr>
      </w:pPr>
      <w:r w:rsidRPr="006460BF">
        <w:rPr>
          <w:rFonts w:ascii="Times New Roman" w:eastAsiaTheme="minorHAnsi" w:hAnsi="Times New Roman"/>
          <w:sz w:val="24"/>
          <w:szCs w:val="24"/>
        </w:rPr>
        <w:lastRenderedPageBreak/>
        <w:t>§1º - Os subsídios dos agentes políticos de que trata este artigo, serão fixados em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6460BF">
        <w:rPr>
          <w:rFonts w:ascii="Times New Roman" w:eastAsiaTheme="minorHAnsi" w:hAnsi="Times New Roman"/>
          <w:sz w:val="24"/>
          <w:szCs w:val="24"/>
        </w:rPr>
        <w:t>parcela única e em moeda corrente nacional, vedadas quaisquer vinculações.</w:t>
      </w:r>
    </w:p>
    <w:p w:rsidR="000670C9" w:rsidRPr="006460BF" w:rsidRDefault="000670C9" w:rsidP="000670C9">
      <w:pPr>
        <w:autoSpaceDE w:val="0"/>
        <w:autoSpaceDN w:val="0"/>
        <w:adjustRightInd w:val="0"/>
        <w:spacing w:line="240" w:lineRule="auto"/>
        <w:ind w:left="708" w:firstLine="0"/>
        <w:rPr>
          <w:rFonts w:ascii="Times New Roman" w:eastAsiaTheme="minorHAnsi" w:hAnsi="Times New Roman"/>
          <w:b/>
          <w:sz w:val="24"/>
          <w:szCs w:val="24"/>
        </w:rPr>
      </w:pPr>
      <w:r w:rsidRPr="006460BF">
        <w:rPr>
          <w:rFonts w:ascii="Times New Roman" w:eastAsiaTheme="minorHAnsi" w:hAnsi="Times New Roman"/>
          <w:b/>
          <w:sz w:val="24"/>
          <w:szCs w:val="24"/>
        </w:rPr>
        <w:t>§2º - Os subsídios serão atualizados, anualmente, na mesma data da revisão geral dos vencimentos dos servidores públicos municipais e com os mesmos índices, nos termos do artigo 37, X da Constituição Federal.</w:t>
      </w:r>
    </w:p>
    <w:p w:rsidR="000670C9" w:rsidRDefault="000670C9" w:rsidP="000670C9">
      <w:pPr>
        <w:spacing w:line="360" w:lineRule="auto"/>
        <w:ind w:left="0" w:firstLine="0"/>
        <w:rPr>
          <w:rFonts w:ascii="Times New Roman" w:eastAsia="Arial Unicode MS" w:hAnsi="Times New Roman"/>
          <w:sz w:val="24"/>
          <w:szCs w:val="24"/>
        </w:rPr>
      </w:pPr>
    </w:p>
    <w:p w:rsidR="000670C9" w:rsidRDefault="000670C9" w:rsidP="000670C9">
      <w:pPr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Frise-se, ainda, que a Resolução n.º 004, de 12 de agosto de 2020</w:t>
      </w:r>
      <w:r w:rsidR="002D6955">
        <w:rPr>
          <w:rFonts w:ascii="Times New Roman" w:hAnsi="Times New Roman"/>
          <w:sz w:val="24"/>
          <w:szCs w:val="24"/>
        </w:rPr>
        <w:t xml:space="preserve"> (que fixou os subsídios para Legislatura 2021/2024)</w:t>
      </w:r>
      <w:r>
        <w:rPr>
          <w:rFonts w:ascii="Times New Roman" w:hAnsi="Times New Roman"/>
          <w:sz w:val="24"/>
          <w:szCs w:val="24"/>
        </w:rPr>
        <w:t xml:space="preserve">, em seu artigo 3º, </w:t>
      </w:r>
      <w:r w:rsidR="00B410A2">
        <w:rPr>
          <w:rFonts w:ascii="Times New Roman" w:hAnsi="Times New Roman"/>
          <w:sz w:val="24"/>
          <w:szCs w:val="24"/>
        </w:rPr>
        <w:t xml:space="preserve">também </w:t>
      </w:r>
      <w:r>
        <w:rPr>
          <w:rFonts w:ascii="Times New Roman" w:hAnsi="Times New Roman"/>
          <w:sz w:val="24"/>
          <w:szCs w:val="24"/>
        </w:rPr>
        <w:t>autoriz</w:t>
      </w:r>
      <w:r w:rsidR="00B410A2"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z w:val="24"/>
          <w:szCs w:val="24"/>
        </w:rPr>
        <w:t xml:space="preserve"> a recomposição inflacionária. </w:t>
      </w: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2D6955" w:rsidRDefault="002D6955" w:rsidP="002D6955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mesma forma, o</w:t>
      </w:r>
      <w:r w:rsidRPr="009B7368">
        <w:rPr>
          <w:rFonts w:ascii="Times New Roman" w:hAnsi="Times New Roman"/>
          <w:sz w:val="24"/>
          <w:szCs w:val="24"/>
        </w:rPr>
        <w:t xml:space="preserve"> Tribunal de</w:t>
      </w:r>
      <w:r>
        <w:rPr>
          <w:rFonts w:ascii="Times New Roman" w:hAnsi="Times New Roman"/>
          <w:sz w:val="24"/>
          <w:szCs w:val="24"/>
        </w:rPr>
        <w:t xml:space="preserve"> Contas do Estado do Paraná possui várias decisões com </w:t>
      </w:r>
      <w:r w:rsidRPr="009B7368">
        <w:rPr>
          <w:rFonts w:ascii="Times New Roman" w:hAnsi="Times New Roman"/>
          <w:sz w:val="24"/>
          <w:szCs w:val="24"/>
        </w:rPr>
        <w:t xml:space="preserve">entendimento pela possibilidade da concessão da revisão </w:t>
      </w:r>
      <w:r>
        <w:rPr>
          <w:rFonts w:ascii="Times New Roman" w:hAnsi="Times New Roman"/>
          <w:sz w:val="24"/>
          <w:szCs w:val="24"/>
        </w:rPr>
        <w:t>nos subsídios d</w:t>
      </w:r>
      <w:r w:rsidRPr="009B7368">
        <w:rPr>
          <w:rFonts w:ascii="Times New Roman" w:hAnsi="Times New Roman"/>
          <w:sz w:val="24"/>
          <w:szCs w:val="24"/>
        </w:rPr>
        <w:t>os agentes políticos</w:t>
      </w:r>
      <w:r>
        <w:rPr>
          <w:rFonts w:ascii="Times New Roman" w:hAnsi="Times New Roman"/>
          <w:sz w:val="24"/>
          <w:szCs w:val="24"/>
        </w:rPr>
        <w:t xml:space="preserve">. Cita-se o </w:t>
      </w:r>
      <w:r w:rsidRPr="009B7368">
        <w:rPr>
          <w:rFonts w:ascii="Times New Roman" w:hAnsi="Times New Roman"/>
          <w:sz w:val="24"/>
          <w:szCs w:val="24"/>
        </w:rPr>
        <w:t>ACÓRDÃO Nº 2126/19 - Tribunal Pleno</w:t>
      </w:r>
      <w:r>
        <w:rPr>
          <w:rFonts w:ascii="Times New Roman" w:hAnsi="Times New Roman"/>
          <w:sz w:val="24"/>
          <w:szCs w:val="24"/>
        </w:rPr>
        <w:t>, ACÓRDÃO N.º 1082/08 – Tribunal Pleno, ACÓRDÃO N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.º 1162/08 – Tribunal Pleno e o ACÓRDÃO N.º 2829/18 – Tribunal Pleno</w:t>
      </w:r>
      <w:r w:rsidRPr="009B736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 fim, cabe frisar que f</w:t>
      </w:r>
      <w:r w:rsidRPr="009B7368">
        <w:rPr>
          <w:rFonts w:ascii="Times New Roman" w:hAnsi="Times New Roman"/>
          <w:sz w:val="24"/>
          <w:szCs w:val="24"/>
        </w:rPr>
        <w:t>oi observado o mesmo índice e percentual concedido aos servidores públicos</w:t>
      </w:r>
      <w:r>
        <w:rPr>
          <w:rFonts w:ascii="Times New Roman" w:hAnsi="Times New Roman"/>
          <w:sz w:val="24"/>
          <w:szCs w:val="24"/>
        </w:rPr>
        <w:t>, conforme determina a Constituição Federal e a Lei Orgânica.</w:t>
      </w:r>
      <w:r w:rsidRPr="009B7368">
        <w:rPr>
          <w:rFonts w:ascii="Times New Roman" w:hAnsi="Times New Roman"/>
          <w:sz w:val="24"/>
          <w:szCs w:val="24"/>
        </w:rPr>
        <w:t xml:space="preserve"> </w:t>
      </w:r>
    </w:p>
    <w:p w:rsidR="000670C9" w:rsidRPr="009B7368" w:rsidRDefault="000670C9" w:rsidP="000670C9">
      <w:pPr>
        <w:autoSpaceDE w:val="0"/>
        <w:autoSpaceDN w:val="0"/>
        <w:adjustRightInd w:val="0"/>
        <w:spacing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670C9" w:rsidRPr="00FC419F" w:rsidRDefault="000670C9" w:rsidP="000670C9">
      <w:pPr>
        <w:spacing w:line="360" w:lineRule="auto"/>
        <w:ind w:left="0" w:firstLine="0"/>
        <w:rPr>
          <w:rFonts w:ascii="Times New Roman" w:eastAsia="Arial Unicode MS" w:hAnsi="Times New Roman"/>
          <w:sz w:val="24"/>
          <w:szCs w:val="24"/>
        </w:rPr>
      </w:pPr>
      <w:r w:rsidRPr="00FC419F">
        <w:rPr>
          <w:rFonts w:ascii="Times New Roman" w:eastAsia="Arial Unicode MS" w:hAnsi="Times New Roman"/>
          <w:sz w:val="24"/>
          <w:szCs w:val="24"/>
        </w:rPr>
        <w:t>Diante do exposto, esperamos que os Senhores Vereadores, após criteriosa analise, acolham esta matéria, e se entenderem necessário, a proposição de medidas pertinentes, pelo que antecipadamente agradecemos.</w:t>
      </w:r>
    </w:p>
    <w:p w:rsidR="000670C9" w:rsidRPr="00FC419F" w:rsidRDefault="000670C9" w:rsidP="000670C9">
      <w:pPr>
        <w:spacing w:line="360" w:lineRule="auto"/>
        <w:rPr>
          <w:rFonts w:ascii="Times New Roman" w:eastAsia="Arial Unicode MS" w:hAnsi="Times New Roman"/>
          <w:sz w:val="24"/>
          <w:szCs w:val="24"/>
        </w:rPr>
      </w:pPr>
      <w:r w:rsidRPr="00FC419F">
        <w:rPr>
          <w:rFonts w:ascii="Times New Roman" w:eastAsia="Arial Unicode MS" w:hAnsi="Times New Roman"/>
          <w:sz w:val="24"/>
          <w:szCs w:val="24"/>
        </w:rPr>
        <w:tab/>
      </w:r>
    </w:p>
    <w:p w:rsidR="000670C9" w:rsidRPr="00FC419F" w:rsidRDefault="000670C9" w:rsidP="000670C9">
      <w:pPr>
        <w:spacing w:line="360" w:lineRule="auto"/>
        <w:ind w:left="0" w:firstLine="0"/>
        <w:rPr>
          <w:rFonts w:ascii="Times New Roman" w:eastAsia="Arial Unicode MS" w:hAnsi="Times New Roman"/>
          <w:sz w:val="24"/>
          <w:szCs w:val="24"/>
        </w:rPr>
      </w:pPr>
      <w:r w:rsidRPr="00FC419F">
        <w:rPr>
          <w:rFonts w:ascii="Times New Roman" w:eastAsia="Arial Unicode MS" w:hAnsi="Times New Roman"/>
          <w:sz w:val="24"/>
          <w:szCs w:val="24"/>
        </w:rPr>
        <w:t>Sala das Sessões da Câmara Municipal de Vereadores de Ren</w:t>
      </w:r>
      <w:r>
        <w:rPr>
          <w:rFonts w:ascii="Times New Roman" w:eastAsia="Arial Unicode MS" w:hAnsi="Times New Roman"/>
          <w:sz w:val="24"/>
          <w:szCs w:val="24"/>
        </w:rPr>
        <w:t>ascença, Estado do Paraná, em 05 de fevereiro de 2024</w:t>
      </w:r>
      <w:r w:rsidRPr="00FC419F">
        <w:rPr>
          <w:rFonts w:ascii="Times New Roman" w:eastAsia="Arial Unicode MS" w:hAnsi="Times New Roman"/>
          <w:sz w:val="24"/>
          <w:szCs w:val="24"/>
        </w:rPr>
        <w:t>.</w:t>
      </w:r>
    </w:p>
    <w:p w:rsidR="000670C9" w:rsidRDefault="000670C9" w:rsidP="000670C9">
      <w:pPr>
        <w:spacing w:line="360" w:lineRule="auto"/>
        <w:ind w:firstLine="1440"/>
        <w:rPr>
          <w:rFonts w:ascii="Arial" w:eastAsia="Arial Unicode MS" w:hAnsi="Arial" w:cs="Arial"/>
          <w:sz w:val="23"/>
          <w:szCs w:val="23"/>
        </w:rPr>
      </w:pP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0670C9" w:rsidRPr="00E26F0E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Luiz Carlos de Souza Vieira Lopes                            Gilmar Schmidt                  </w:t>
      </w: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Presidente                                                                     Vice-Presidente       </w:t>
      </w: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Marcos Antônio Valandro                                          Jonas Maria de Oliveira                          </w:t>
      </w:r>
    </w:p>
    <w:p w:rsidR="000670C9" w:rsidRDefault="000670C9" w:rsidP="000670C9">
      <w:pPr>
        <w:autoSpaceDE w:val="0"/>
        <w:autoSpaceDN w:val="0"/>
        <w:adjustRightInd w:val="0"/>
        <w:spacing w:line="240" w:lineRule="auto"/>
        <w:ind w:left="0" w:firstLine="708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1º Secretário                                                                 2ª Secretário</w:t>
      </w:r>
    </w:p>
    <w:p w:rsidR="00F36837" w:rsidRDefault="00F36837"/>
    <w:sectPr w:rsidR="00F36837" w:rsidSect="00902621">
      <w:headerReference w:type="default" r:id="rId6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B1E" w:rsidRDefault="00367B1E">
      <w:pPr>
        <w:spacing w:line="240" w:lineRule="auto"/>
      </w:pPr>
      <w:r>
        <w:separator/>
      </w:r>
    </w:p>
  </w:endnote>
  <w:endnote w:type="continuationSeparator" w:id="0">
    <w:p w:rsidR="00367B1E" w:rsidRDefault="00367B1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B1E" w:rsidRDefault="00367B1E">
      <w:pPr>
        <w:spacing w:line="240" w:lineRule="auto"/>
      </w:pPr>
      <w:r>
        <w:separator/>
      </w:r>
    </w:p>
  </w:footnote>
  <w:footnote w:type="continuationSeparator" w:id="0">
    <w:p w:rsidR="00367B1E" w:rsidRDefault="00367B1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192" w:rsidRDefault="000670C9" w:rsidP="00F25192">
    <w:pPr>
      <w:pStyle w:val="Cabealho"/>
      <w:ind w:left="0" w:firstLine="0"/>
    </w:pPr>
    <w:r>
      <w:rPr>
        <w:noProof/>
        <w:lang w:eastAsia="pt-BR"/>
      </w:rPr>
      <w:drawing>
        <wp:inline distT="0" distB="0" distL="0" distR="0">
          <wp:extent cx="5400040" cy="856615"/>
          <wp:effectExtent l="0" t="0" r="0" b="63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56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70C9"/>
    <w:rsid w:val="0003494C"/>
    <w:rsid w:val="000670C9"/>
    <w:rsid w:val="000C4655"/>
    <w:rsid w:val="001855DB"/>
    <w:rsid w:val="002D6955"/>
    <w:rsid w:val="00352A4D"/>
    <w:rsid w:val="00367B1E"/>
    <w:rsid w:val="00956491"/>
    <w:rsid w:val="00B410A2"/>
    <w:rsid w:val="00F36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0C9"/>
    <w:pPr>
      <w:spacing w:after="0"/>
      <w:ind w:left="2268" w:firstLine="1134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semiHidden/>
    <w:unhideWhenUsed/>
    <w:rsid w:val="000670C9"/>
    <w:pPr>
      <w:spacing w:line="240" w:lineRule="auto"/>
      <w:ind w:left="1080" w:firstLine="0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0670C9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670C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0C9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70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70C9"/>
    <w:rPr>
      <w:rFonts w:ascii="Tahoma" w:eastAsia="Calibri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2D695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695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0C9"/>
    <w:pPr>
      <w:spacing w:after="0"/>
      <w:ind w:left="2268" w:firstLine="1134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semiHidden/>
    <w:unhideWhenUsed/>
    <w:rsid w:val="000670C9"/>
    <w:pPr>
      <w:spacing w:line="240" w:lineRule="auto"/>
      <w:ind w:left="1080" w:firstLine="0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0670C9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670C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0C9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70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70C9"/>
    <w:rPr>
      <w:rFonts w:ascii="Tahoma" w:eastAsia="Calibri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2D695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695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2</cp:revision>
  <cp:lastPrinted>2024-02-06T16:31:00Z</cp:lastPrinted>
  <dcterms:created xsi:type="dcterms:W3CDTF">2024-02-06T17:09:00Z</dcterms:created>
  <dcterms:modified xsi:type="dcterms:W3CDTF">2024-02-06T17:09:00Z</dcterms:modified>
</cp:coreProperties>
</file>