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CDE1A3" w14:textId="77777777" w:rsidR="0046106C" w:rsidRDefault="00000000">
      <w:pPr>
        <w:spacing w:after="1465" w:line="259" w:lineRule="auto"/>
        <w:ind w:left="0" w:right="0" w:firstLine="0"/>
        <w:jc w:val="left"/>
      </w:pPr>
      <w:r>
        <w:rPr>
          <w:b/>
          <w:color w:val="333333"/>
        </w:rPr>
        <w:t>Moção nº. 02/2023/CMVPB</w:t>
      </w:r>
    </w:p>
    <w:p w14:paraId="3C5627DF" w14:textId="77777777" w:rsidR="0046106C" w:rsidRDefault="00000000">
      <w:pPr>
        <w:pStyle w:val="Ttulo1"/>
      </w:pPr>
      <w:r>
        <w:t>MOÇÃO DE REPÚDIO à Arguição de</w:t>
      </w:r>
    </w:p>
    <w:p w14:paraId="50446104" w14:textId="77777777" w:rsidR="0046106C" w:rsidRPr="0071029B" w:rsidRDefault="00000000">
      <w:pPr>
        <w:spacing w:after="770" w:line="250" w:lineRule="auto"/>
        <w:ind w:left="4544" w:right="0"/>
      </w:pPr>
      <w:r>
        <w:rPr>
          <w:b/>
          <w:color w:val="00000A"/>
        </w:rPr>
        <w:t xml:space="preserve">Descumprimento de Preceito Fundamental - ADPF n° 442 e seu intento de descriminalizar o aborto até a décima segunda semana de gestação, mediante </w:t>
      </w:r>
      <w:r w:rsidRPr="0071029B">
        <w:rPr>
          <w:b/>
          <w:color w:val="00000A"/>
        </w:rPr>
        <w:t>via judicial, na forma que indica.</w:t>
      </w:r>
    </w:p>
    <w:p w14:paraId="6A4AA979" w14:textId="77777777" w:rsidR="0046106C" w:rsidRPr="0071029B" w:rsidRDefault="00000000">
      <w:pPr>
        <w:spacing w:after="101" w:line="265" w:lineRule="auto"/>
        <w:ind w:right="1"/>
        <w:jc w:val="right"/>
      </w:pPr>
      <w:r w:rsidRPr="0071029B">
        <w:t>O Presidente e os Vereadores dessa Casa Legislativa submetem</w:t>
      </w:r>
    </w:p>
    <w:p w14:paraId="4D546AB0" w14:textId="77777777" w:rsidR="0046106C" w:rsidRPr="0071029B" w:rsidRDefault="00000000">
      <w:pPr>
        <w:spacing w:after="691"/>
        <w:ind w:left="-5" w:right="0"/>
      </w:pPr>
      <w:r w:rsidRPr="0071029B">
        <w:t>ao Plenário da Câmara Municipal de Vereadores de Pinto Bandeira, nos termos do Artigo 146, Seção “V” do Regimento Interno, a presente Moção de Repúdio.</w:t>
      </w:r>
    </w:p>
    <w:p w14:paraId="3A8DB2B6" w14:textId="77777777" w:rsidR="0046106C" w:rsidRPr="0071029B" w:rsidRDefault="00000000">
      <w:pPr>
        <w:spacing w:after="705" w:line="259" w:lineRule="auto"/>
        <w:ind w:left="0" w:right="3" w:firstLine="0"/>
        <w:jc w:val="center"/>
      </w:pPr>
      <w:r w:rsidRPr="0071029B">
        <w:rPr>
          <w:b/>
        </w:rPr>
        <w:t>JUSTIFICATIVA</w:t>
      </w:r>
    </w:p>
    <w:p w14:paraId="690DC29C" w14:textId="77777777" w:rsidR="0046106C" w:rsidRPr="0071029B" w:rsidRDefault="00000000">
      <w:pPr>
        <w:spacing w:after="94" w:line="259" w:lineRule="auto"/>
        <w:ind w:left="0" w:right="11" w:firstLine="0"/>
        <w:jc w:val="right"/>
      </w:pPr>
      <w:r w:rsidRPr="0071029B">
        <w:rPr>
          <w:rFonts w:eastAsia="Calibri"/>
        </w:rPr>
        <w:t>Esta Casa do Povo por meio dos seus legítimos representantes</w:t>
      </w:r>
    </w:p>
    <w:p w14:paraId="4FEFDA59" w14:textId="77777777" w:rsidR="0046106C" w:rsidRPr="0071029B" w:rsidRDefault="00000000">
      <w:pPr>
        <w:spacing w:after="204" w:line="343" w:lineRule="auto"/>
        <w:ind w:left="0" w:right="15" w:firstLine="0"/>
      </w:pPr>
      <w:r w:rsidRPr="0071029B">
        <w:rPr>
          <w:rFonts w:eastAsia="Calibri"/>
        </w:rPr>
        <w:t>eleitos pelo Povo, apresenta as seguintes justificativas e posicionamento, para que seja considerado como manifestação de considerável porção do Povo Brasileiro, e integre a discussão pública convocada sobre a matéria.</w:t>
      </w:r>
    </w:p>
    <w:p w14:paraId="3F9875F4" w14:textId="77777777" w:rsidR="0046106C" w:rsidRPr="0071029B" w:rsidRDefault="00000000">
      <w:pPr>
        <w:spacing w:after="576" w:line="273" w:lineRule="auto"/>
        <w:ind w:left="0" w:right="0" w:firstLine="1416"/>
        <w:jc w:val="left"/>
      </w:pPr>
      <w:r w:rsidRPr="0071029B">
        <w:rPr>
          <w:rFonts w:eastAsia="Calibri"/>
          <w:color w:val="212529"/>
          <w:sz w:val="23"/>
        </w:rPr>
        <w:t>A ADPF n° 442 vai a julgamento pelo n° 000206231.2017.1.00.0000, conforme noticiado pelo próprio STF, em seu sítio eletrônico (</w:t>
      </w:r>
      <w:hyperlink r:id="rId6">
        <w:r w:rsidRPr="0071029B">
          <w:rPr>
            <w:rFonts w:eastAsia="Calibri"/>
            <w:color w:val="000080"/>
            <w:sz w:val="23"/>
            <w:u w:val="single" w:color="000080"/>
          </w:rPr>
          <w:t>https://portal.stf.jus.br/processos/detalhe.asp?incidente=5144865</w:t>
        </w:r>
      </w:hyperlink>
      <w:r w:rsidRPr="0071029B">
        <w:rPr>
          <w:rFonts w:eastAsia="Calibri"/>
          <w:color w:val="212529"/>
          <w:sz w:val="23"/>
        </w:rPr>
        <w:t>).</w:t>
      </w:r>
    </w:p>
    <w:p w14:paraId="56F1E183" w14:textId="77777777" w:rsidR="0046106C" w:rsidRDefault="00000000">
      <w:pPr>
        <w:ind w:left="-15" w:right="0" w:firstLine="1416"/>
      </w:pPr>
      <w:r>
        <w:t>Incontáveis razões jurídicas desde 1940 criminalizaram o aborto no Código Penal Brasileiro e hoje não mais se sustentariam tal conceito estaria decaído sob o argumento de que a manutenção da gestação seria um dever desnecessário imposto contra a mulher.</w:t>
      </w:r>
    </w:p>
    <w:p w14:paraId="1865508F" w14:textId="77777777" w:rsidR="0046106C" w:rsidRDefault="00000000">
      <w:pPr>
        <w:spacing w:after="101" w:line="265" w:lineRule="auto"/>
        <w:ind w:right="1"/>
        <w:jc w:val="right"/>
      </w:pPr>
      <w:r>
        <w:t>A criminalização do aborto compromete a dignidade das mulheres e sua</w:t>
      </w:r>
    </w:p>
    <w:p w14:paraId="01D03BFE" w14:textId="77777777" w:rsidR="0046106C" w:rsidRDefault="00000000">
      <w:pPr>
        <w:ind w:left="-5" w:right="0"/>
      </w:pPr>
      <w:r>
        <w:lastRenderedPageBreak/>
        <w:t>saúde, pressionando aquelas que optam pelo crime do aborto a submeterem-se a procedimentos médicos agressivos e arriscados.</w:t>
      </w:r>
    </w:p>
    <w:p w14:paraId="2C9A4209" w14:textId="77777777" w:rsidR="0046106C" w:rsidRDefault="00000000">
      <w:pPr>
        <w:spacing w:after="107" w:line="259" w:lineRule="auto"/>
        <w:ind w:left="1426" w:right="0"/>
      </w:pPr>
      <w:r>
        <w:t>Ao aprofundarmos na discussão sobre o tema, podemos evidenciar a</w:t>
      </w:r>
    </w:p>
    <w:p w14:paraId="34E4270B" w14:textId="77777777" w:rsidR="0046106C" w:rsidRDefault="00000000">
      <w:pPr>
        <w:ind w:left="-5" w:right="0"/>
      </w:pPr>
      <w:r>
        <w:t>ausência de razões da referida ADPF, de modo que o Supremo Tribunal Federal, tendo requerido a participação popular, possa levar em consideração, no julgamento, as razões também aqui apresentadas.</w:t>
      </w:r>
    </w:p>
    <w:p w14:paraId="2FBA9E53" w14:textId="77777777" w:rsidR="0046106C" w:rsidRDefault="00000000">
      <w:pPr>
        <w:spacing w:after="107" w:line="259" w:lineRule="auto"/>
        <w:ind w:left="1426" w:right="0"/>
      </w:pPr>
      <w:r>
        <w:t>Um elemento a ser trazido ao debate é de que a gestação está no seio da</w:t>
      </w:r>
    </w:p>
    <w:p w14:paraId="25589B03" w14:textId="77777777" w:rsidR="0046106C" w:rsidRDefault="00000000">
      <w:pPr>
        <w:ind w:left="-5" w:right="0"/>
      </w:pPr>
      <w:r>
        <w:t>sociedade brasileira, é um motriz de defesa do nascituro que fundamentou a estipulação do tipo penal desde 1940;</w:t>
      </w:r>
    </w:p>
    <w:p w14:paraId="533F9928" w14:textId="77777777" w:rsidR="0046106C" w:rsidRDefault="00000000">
      <w:pPr>
        <w:spacing w:after="105" w:line="259" w:lineRule="auto"/>
        <w:ind w:left="1426" w:right="0"/>
      </w:pPr>
      <w:r>
        <w:t>Quanto a estarem ou não defasadas as razões jurídicas que fundamentaram</w:t>
      </w:r>
    </w:p>
    <w:p w14:paraId="49E36FEB" w14:textId="77777777" w:rsidR="0046106C" w:rsidRDefault="00000000">
      <w:pPr>
        <w:ind w:left="-5" w:right="0"/>
      </w:pPr>
      <w:r>
        <w:t>a criminalização do aborto no Código Penal de 1940, podemos resolver a questão analisando as discussões nas Casas do Povo, que são as instâncias democraticamente legitimadas a registrar historicamente a evolução dos anseios populares em torno de questões como esta.</w:t>
      </w:r>
    </w:p>
    <w:p w14:paraId="354962CA" w14:textId="77777777" w:rsidR="0046106C" w:rsidRDefault="00000000">
      <w:pPr>
        <w:ind w:left="-15" w:right="0" w:firstLine="1416"/>
      </w:pPr>
      <w:r>
        <w:t>Destarte, comprova-se que esta matéria vem sendo discutida na Casa do Povo, e é de clareza solar que a argumentação e as razões que fundamentaram a tipificação penal do aborto no Código de 1940 persistem e respaldam as novas decisões de igual teor nos últimos trinta anos.</w:t>
      </w:r>
    </w:p>
    <w:p w14:paraId="5B5F9FBF" w14:textId="77777777" w:rsidR="0046106C" w:rsidRDefault="00000000">
      <w:pPr>
        <w:spacing w:after="107" w:line="259" w:lineRule="auto"/>
        <w:ind w:left="1426" w:right="0"/>
      </w:pPr>
      <w:r>
        <w:t>A respeito da alegação de ser injusto, à mulher, o dever de manutenção da</w:t>
      </w:r>
    </w:p>
    <w:p w14:paraId="7E803D59" w14:textId="77777777" w:rsidR="0046106C" w:rsidRDefault="00000000">
      <w:pPr>
        <w:ind w:left="-5" w:right="0"/>
      </w:pPr>
      <w:r>
        <w:t>gestação contra a sua vontade, precisamos considerar a matéria sob a ótica do enfrentamento de dois direitos: o do nascituro à vida durante o primeiro trimestre da gestação e o direito da mulher à liberdade de optar por não manter a gravidez. Cumpre, assim, examinar qual destes direitos deve prevalecer.</w:t>
      </w:r>
    </w:p>
    <w:p w14:paraId="18BE6CCE" w14:textId="77777777" w:rsidR="0046106C" w:rsidRDefault="00000000">
      <w:pPr>
        <w:spacing w:after="105" w:line="259" w:lineRule="auto"/>
        <w:ind w:left="1426" w:right="0"/>
      </w:pPr>
      <w:r>
        <w:t>Definida a questão, vemos que os próprios autores da ADPF resolvem o</w:t>
      </w:r>
    </w:p>
    <w:p w14:paraId="5C60DCD9" w14:textId="77777777" w:rsidR="0046106C" w:rsidRDefault="00000000">
      <w:pPr>
        <w:ind w:left="-5" w:right="0"/>
      </w:pPr>
      <w:r>
        <w:t xml:space="preserve">problema, uma vez que, nos próprios termos da ação, após as doze semanas iniciais, a mulher não poderia mais se decidir pelo aborto (excetuando os casos legais já definidos) e, portanto, evidenciam que esta obrigação não é injusta após essas doze semanas, reconhecendo que o direito do nascituro à vida supera o direito da mulher sobre o seu corpo. Ora, se não é considerado injusto que a mulher seja obrigada a manter a gestação após as </w:t>
      </w:r>
      <w:r>
        <w:lastRenderedPageBreak/>
        <w:t>primeiras doze semanas, então não há que se falar em injustiça ao se colocar a obrigação de manter a gestação antes disso.</w:t>
      </w:r>
    </w:p>
    <w:p w14:paraId="0B054BA6" w14:textId="77777777" w:rsidR="0046106C" w:rsidRDefault="00000000">
      <w:pPr>
        <w:spacing w:after="107" w:line="259" w:lineRule="auto"/>
        <w:ind w:left="1426" w:right="0"/>
      </w:pPr>
      <w:r>
        <w:t>O dever de manutenção da gestação imposto à mulher não é, portanto,</w:t>
      </w:r>
    </w:p>
    <w:p w14:paraId="6533D879" w14:textId="77777777" w:rsidR="0046106C" w:rsidRDefault="00000000">
      <w:pPr>
        <w:ind w:left="-5" w:right="0"/>
      </w:pPr>
      <w:r>
        <w:t>injusto nem abstrata e nem objetivamente. O dever subjacente que justifica a obrigação colocada contra a mulher depois do primeiro trimestre de gestação está igualmente presente no primeiro trimestre.</w:t>
      </w:r>
    </w:p>
    <w:p w14:paraId="11048A81" w14:textId="77777777" w:rsidR="0046106C" w:rsidRDefault="00000000">
      <w:pPr>
        <w:spacing w:after="107" w:line="259" w:lineRule="auto"/>
        <w:ind w:left="1426" w:right="0"/>
      </w:pPr>
      <w:r>
        <w:t>Considerando a laicidade do Estado Democrático Brasileiro como ponto de</w:t>
      </w:r>
    </w:p>
    <w:p w14:paraId="76422398" w14:textId="77777777" w:rsidR="0046106C" w:rsidRDefault="00000000">
      <w:pPr>
        <w:ind w:left="-5" w:right="0"/>
      </w:pPr>
      <w:r>
        <w:t>partida para a análise da questão, sendo o pluralismo razoável um corolário da democracia laica. Nesta linha de raciocínio dos autores da ADPF, a permissividade em relação ao aborto seria uma decorrência natural deste corolário, de forma que, havendo pessoas favoráveis e contrárias à prática, a questão seria hipoteticamente resolvida com base na análise das pessoas afetadas. Portanto, de acordo com este pensamento, as mulheres gestantes é que deveriam ter o direito de decidir, caso a caso, se preferem manter ou não a gravidez.</w:t>
      </w:r>
    </w:p>
    <w:p w14:paraId="625C68EA" w14:textId="77777777" w:rsidR="0046106C" w:rsidRDefault="00000000">
      <w:pPr>
        <w:spacing w:after="107" w:line="259" w:lineRule="auto"/>
        <w:ind w:left="1426" w:right="0"/>
      </w:pPr>
      <w:r>
        <w:t>Juridicamente, um julgamento não implica o outro. Acima da ordem</w:t>
      </w:r>
    </w:p>
    <w:p w14:paraId="0E31CC07" w14:textId="77777777" w:rsidR="0046106C" w:rsidRDefault="00000000">
      <w:pPr>
        <w:ind w:left="-5" w:right="0"/>
      </w:pPr>
      <w:r>
        <w:t>infraconstitucional, ademais, a Convenção Americana sobre Direitos Humanos (Pacto de São José da Costa Rica), de 1969, garante o direito à vida desde a concepção do nascituro. Diz-se isto porque, em julgamento da ADI n° 5240, o mesmo Supremo Tribunal Federal, por meio do Exmo. Rel. Min. Luiz Fux, determinou que atos infraconstitucionais que se contrapõem à efetivação dos direitos individuais fossem suprimidos. Isto é, a evolução da discussão da temática não progride unicamente para o lado da permissividade do aborto na Corte Suprema.</w:t>
      </w:r>
    </w:p>
    <w:p w14:paraId="276CD50D" w14:textId="77777777" w:rsidR="0046106C" w:rsidRDefault="00000000">
      <w:pPr>
        <w:spacing w:after="107" w:line="259" w:lineRule="auto"/>
        <w:ind w:left="1426" w:right="0"/>
      </w:pPr>
      <w:r>
        <w:t>Nem o Ordenamento Jurídico Brasileiro prescinde de determinações</w:t>
      </w:r>
    </w:p>
    <w:p w14:paraId="15362985" w14:textId="77777777" w:rsidR="0046106C" w:rsidRDefault="00000000">
      <w:pPr>
        <w:ind w:left="-5" w:right="0"/>
      </w:pPr>
      <w:r>
        <w:t xml:space="preserve">protetivas dos direitos dos nascituros para que se possa decidir à revelia da totalidade do sistema jurídico brasileiro. </w:t>
      </w:r>
    </w:p>
    <w:p w14:paraId="59E385F7" w14:textId="77777777" w:rsidR="0046106C" w:rsidRDefault="00000000">
      <w:pPr>
        <w:spacing w:after="105" w:line="259" w:lineRule="auto"/>
        <w:ind w:left="1426" w:right="0"/>
      </w:pPr>
      <w:r>
        <w:t>O Código Civil determina inclusive a proteção dos direitos do nascituro, não</w:t>
      </w:r>
    </w:p>
    <w:p w14:paraId="08974CD8" w14:textId="77777777" w:rsidR="0046106C" w:rsidRDefault="00000000">
      <w:pPr>
        <w:ind w:left="-5" w:right="0"/>
      </w:pPr>
      <w:r>
        <w:t xml:space="preserve">em sua generalidade, que poderia ser interpretada restritivamente como depois do terceiro mês, mas desde a concepção especificamente. </w:t>
      </w:r>
    </w:p>
    <w:p w14:paraId="2F6BB477" w14:textId="77777777" w:rsidR="0046106C" w:rsidRDefault="00000000">
      <w:pPr>
        <w:spacing w:after="101" w:line="265" w:lineRule="auto"/>
        <w:ind w:right="1"/>
        <w:jc w:val="right"/>
      </w:pPr>
      <w:r>
        <w:t>Por esta razão, conhecendo a real evolução jurídica da matéria, e em</w:t>
      </w:r>
    </w:p>
    <w:p w14:paraId="51F70355" w14:textId="77777777" w:rsidR="0046106C" w:rsidRDefault="00000000">
      <w:pPr>
        <w:ind w:left="-5" w:right="0"/>
      </w:pPr>
      <w:r>
        <w:lastRenderedPageBreak/>
        <w:t>homenagem à teoria do diálogo das fontes, segundo a qual as normas jurídicas devem ter sua aplicação simultânea, coerente e coordenada em todo país, de forma a complementarem-se e não se excluírem, é que o Povo de Pinto Bandeira/RS, mediante seus representantes legitimamente eleitos, põe-se contrário à procedência da referida ADPF n° 442.</w:t>
      </w:r>
    </w:p>
    <w:p w14:paraId="0C47C65F" w14:textId="77777777" w:rsidR="0046106C" w:rsidRDefault="00000000">
      <w:pPr>
        <w:spacing w:after="101" w:line="265" w:lineRule="auto"/>
        <w:ind w:right="1"/>
        <w:jc w:val="right"/>
      </w:pPr>
      <w:r>
        <w:t>Logo, postulamos a Sra. Exma. Sra. Min. Rosa Weber que mantenha a</w:t>
      </w:r>
    </w:p>
    <w:p w14:paraId="3891F2F8" w14:textId="77777777" w:rsidR="0046106C" w:rsidRDefault="00000000">
      <w:pPr>
        <w:ind w:left="-5" w:right="0"/>
      </w:pPr>
      <w:r>
        <w:t xml:space="preserve">posição exarada pelo Congresso Nacional e pela Advocacia Geral da </w:t>
      </w:r>
      <w:proofErr w:type="gramStart"/>
      <w:r>
        <w:t>União  (</w:t>
      </w:r>
      <w:proofErr w:type="gramEnd"/>
      <w:r>
        <w:t>AGU), nas peças de informações apresentadas nos autos da ADPF n° 442, de forma a garantir as prerrogativas do Congresso Nacional como único legitimado para regular a matéria.</w:t>
      </w:r>
    </w:p>
    <w:p w14:paraId="5222E05F" w14:textId="77777777" w:rsidR="0046106C" w:rsidRDefault="00000000">
      <w:pPr>
        <w:spacing w:after="101" w:line="265" w:lineRule="auto"/>
        <w:ind w:right="1"/>
        <w:jc w:val="right"/>
      </w:pPr>
      <w:r>
        <w:t>Dito isso, REQUEREMOS, por oportuno, que, se aprovada, cópias da</w:t>
      </w:r>
    </w:p>
    <w:p w14:paraId="1F0672E8" w14:textId="77777777" w:rsidR="0046106C" w:rsidRDefault="00000000">
      <w:pPr>
        <w:ind w:left="-5" w:right="0"/>
      </w:pPr>
      <w:r>
        <w:t>presente Moção de Repúdio ao Supremo Tribunal Federal, presidente da Assembleia Legislativa do Estado do Rio Grande do Sul; ao Presidente da Câmara dos Deputados e ao presidente do Senado Federal.</w:t>
      </w:r>
    </w:p>
    <w:p w14:paraId="5572F251" w14:textId="77777777" w:rsidR="0046106C" w:rsidRDefault="00000000">
      <w:pPr>
        <w:spacing w:after="793"/>
        <w:ind w:left="1426" w:right="0"/>
      </w:pPr>
      <w:r>
        <w:t>Certos do atendimento, reiteramos votos de estima e apreço!</w:t>
      </w:r>
    </w:p>
    <w:p w14:paraId="35C6E491" w14:textId="77777777" w:rsidR="0046106C" w:rsidRDefault="00000000">
      <w:pPr>
        <w:spacing w:after="879" w:line="265" w:lineRule="auto"/>
        <w:ind w:right="1"/>
        <w:jc w:val="right"/>
      </w:pPr>
      <w:r>
        <w:t>Pinto Bandeira, 28 de setembro de 2023.</w:t>
      </w:r>
    </w:p>
    <w:p w14:paraId="2A3B7208" w14:textId="77777777" w:rsidR="0046106C" w:rsidRDefault="00000000">
      <w:pPr>
        <w:tabs>
          <w:tab w:val="right" w:pos="9015"/>
        </w:tabs>
        <w:spacing w:after="196" w:line="250" w:lineRule="auto"/>
        <w:ind w:left="-15" w:right="0" w:firstLine="0"/>
        <w:jc w:val="left"/>
      </w:pPr>
      <w:r>
        <w:rPr>
          <w:b/>
          <w:color w:val="00000A"/>
        </w:rPr>
        <w:t>DEONILDO JOÃO FOLADOR ANGHEBEN</w:t>
      </w:r>
      <w:r>
        <w:rPr>
          <w:b/>
          <w:color w:val="00000A"/>
        </w:rPr>
        <w:tab/>
      </w:r>
      <w:r>
        <w:rPr>
          <w:b/>
        </w:rPr>
        <w:t xml:space="preserve">             </w:t>
      </w:r>
      <w:r>
        <w:rPr>
          <w:b/>
          <w:color w:val="00000A"/>
        </w:rPr>
        <w:t>VALDIR ANTÔNIO COGHETTO</w:t>
      </w:r>
    </w:p>
    <w:p w14:paraId="45927133" w14:textId="77777777" w:rsidR="0046106C" w:rsidRDefault="00000000">
      <w:pPr>
        <w:tabs>
          <w:tab w:val="center" w:pos="2132"/>
          <w:tab w:val="center" w:pos="7125"/>
        </w:tabs>
        <w:spacing w:after="1100" w:line="250" w:lineRule="auto"/>
        <w:ind w:left="-15" w:right="0" w:firstLine="0"/>
        <w:jc w:val="left"/>
      </w:pPr>
      <w:r>
        <w:rPr>
          <w:b/>
          <w:color w:val="00000A"/>
        </w:rPr>
        <w:t xml:space="preserve">              </w:t>
      </w:r>
      <w:r>
        <w:rPr>
          <w:b/>
          <w:color w:val="00000A"/>
        </w:rPr>
        <w:tab/>
        <w:t xml:space="preserve">   VEREADOR</w:t>
      </w:r>
      <w:r>
        <w:rPr>
          <w:b/>
          <w:color w:val="00000A"/>
        </w:rPr>
        <w:tab/>
        <w:t xml:space="preserve">    </w:t>
      </w:r>
      <w:proofErr w:type="spellStart"/>
      <w:r>
        <w:rPr>
          <w:b/>
          <w:color w:val="00000A"/>
        </w:rPr>
        <w:t>VEREADOR</w:t>
      </w:r>
      <w:proofErr w:type="spellEnd"/>
    </w:p>
    <w:p w14:paraId="1E0D98A2" w14:textId="77777777" w:rsidR="0046106C" w:rsidRDefault="00000000">
      <w:pPr>
        <w:tabs>
          <w:tab w:val="center" w:pos="6337"/>
        </w:tabs>
        <w:spacing w:after="196" w:line="250" w:lineRule="auto"/>
        <w:ind w:left="-15" w:right="0" w:firstLine="0"/>
        <w:jc w:val="left"/>
      </w:pPr>
      <w:r>
        <w:rPr>
          <w:b/>
          <w:color w:val="00000A"/>
        </w:rPr>
        <w:t xml:space="preserve">            CESAR AUGUSTO TUMELERO</w:t>
      </w:r>
      <w:r>
        <w:rPr>
          <w:b/>
          <w:color w:val="00000A"/>
        </w:rPr>
        <w:tab/>
        <w:t xml:space="preserve">                  </w:t>
      </w:r>
      <w:r>
        <w:rPr>
          <w:b/>
        </w:rPr>
        <w:t>CRISLEI BALESTRIN FACHIN</w:t>
      </w:r>
    </w:p>
    <w:p w14:paraId="0AA52FEF" w14:textId="77777777" w:rsidR="0046106C" w:rsidRDefault="00000000">
      <w:pPr>
        <w:tabs>
          <w:tab w:val="center" w:pos="1728"/>
          <w:tab w:val="center" w:pos="7082"/>
        </w:tabs>
        <w:spacing w:after="196" w:line="250" w:lineRule="auto"/>
        <w:ind w:left="0" w:right="0" w:firstLine="0"/>
        <w:jc w:val="left"/>
      </w:pPr>
      <w:r>
        <w:rPr>
          <w:rFonts w:ascii="Calibri" w:eastAsia="Calibri" w:hAnsi="Calibri" w:cs="Calibri"/>
        </w:rPr>
        <w:tab/>
      </w:r>
      <w:r>
        <w:rPr>
          <w:b/>
          <w:color w:val="00000A"/>
        </w:rPr>
        <w:t xml:space="preserve">             VEREADOR</w:t>
      </w:r>
      <w:r>
        <w:rPr>
          <w:b/>
          <w:color w:val="00000A"/>
        </w:rPr>
        <w:tab/>
        <w:t>VEREADORA</w:t>
      </w:r>
    </w:p>
    <w:tbl>
      <w:tblPr>
        <w:tblStyle w:val="TableGrid"/>
        <w:tblW w:w="7774" w:type="dxa"/>
        <w:tblInd w:w="708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134"/>
        <w:gridCol w:w="3640"/>
      </w:tblGrid>
      <w:tr w:rsidR="0046106C" w14:paraId="1C6AD0D4" w14:textId="77777777">
        <w:trPr>
          <w:trHeight w:val="349"/>
        </w:trPr>
        <w:tc>
          <w:tcPr>
            <w:tcW w:w="4134" w:type="dxa"/>
            <w:tcBorders>
              <w:top w:val="nil"/>
              <w:left w:val="nil"/>
              <w:bottom w:val="nil"/>
              <w:right w:val="nil"/>
            </w:tcBorders>
          </w:tcPr>
          <w:p w14:paraId="7E2C9653" w14:textId="77777777" w:rsidR="0046106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color w:val="00000A"/>
              </w:rPr>
              <w:t xml:space="preserve">      JOSÉ MARIA PAVAN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</w:tcPr>
          <w:p w14:paraId="0F8FD854" w14:textId="77777777" w:rsidR="0046106C" w:rsidRDefault="00000000">
            <w:pPr>
              <w:spacing w:after="0" w:line="259" w:lineRule="auto"/>
              <w:ind w:left="120" w:right="0" w:firstLine="0"/>
              <w:jc w:val="left"/>
            </w:pPr>
            <w:r>
              <w:rPr>
                <w:b/>
                <w:color w:val="00000A"/>
              </w:rPr>
              <w:t xml:space="preserve">          LUCIANE PICHLER ARCARI</w:t>
            </w:r>
          </w:p>
        </w:tc>
      </w:tr>
      <w:tr w:rsidR="0046106C" w14:paraId="25317DB6" w14:textId="77777777">
        <w:trPr>
          <w:trHeight w:val="906"/>
        </w:trPr>
        <w:tc>
          <w:tcPr>
            <w:tcW w:w="4134" w:type="dxa"/>
            <w:tcBorders>
              <w:top w:val="nil"/>
              <w:left w:val="nil"/>
              <w:bottom w:val="nil"/>
              <w:right w:val="nil"/>
            </w:tcBorders>
          </w:tcPr>
          <w:p w14:paraId="48DA2557" w14:textId="77777777" w:rsidR="0046106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color w:val="00000A"/>
              </w:rPr>
              <w:t xml:space="preserve">            VEREADOR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</w:tcPr>
          <w:p w14:paraId="73D749A7" w14:textId="77777777" w:rsidR="0046106C" w:rsidRDefault="00000000">
            <w:pPr>
              <w:spacing w:after="0" w:line="259" w:lineRule="auto"/>
              <w:ind w:left="35" w:right="0" w:firstLine="0"/>
              <w:jc w:val="center"/>
            </w:pPr>
            <w:r>
              <w:rPr>
                <w:b/>
                <w:color w:val="00000A"/>
              </w:rPr>
              <w:t xml:space="preserve">          VEREADORA</w:t>
            </w:r>
          </w:p>
        </w:tc>
      </w:tr>
      <w:tr w:rsidR="0046106C" w14:paraId="6F6DCC90" w14:textId="77777777">
        <w:trPr>
          <w:trHeight w:val="906"/>
        </w:trPr>
        <w:tc>
          <w:tcPr>
            <w:tcW w:w="4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B07446" w14:textId="33661888" w:rsidR="0046106C" w:rsidRDefault="0071029B">
            <w:pPr>
              <w:spacing w:after="0" w:line="259" w:lineRule="auto"/>
              <w:ind w:left="248" w:right="0" w:firstLine="0"/>
              <w:jc w:val="left"/>
            </w:pPr>
            <w:r>
              <w:rPr>
                <w:b/>
                <w:color w:val="00000A"/>
              </w:rPr>
              <w:lastRenderedPageBreak/>
              <w:t xml:space="preserve">          </w:t>
            </w:r>
            <w:r w:rsidR="00000000">
              <w:rPr>
                <w:b/>
                <w:color w:val="00000A"/>
              </w:rPr>
              <w:t>ALINE DE TONI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69945E" w14:textId="77777777" w:rsidR="0046106C" w:rsidRDefault="00000000">
            <w:pPr>
              <w:spacing w:after="0" w:line="259" w:lineRule="auto"/>
              <w:ind w:left="1076" w:right="0" w:firstLine="0"/>
              <w:jc w:val="left"/>
            </w:pPr>
            <w:r>
              <w:rPr>
                <w:b/>
                <w:color w:val="00000A"/>
              </w:rPr>
              <w:t>MARIA INÊS PAGNO</w:t>
            </w:r>
          </w:p>
        </w:tc>
      </w:tr>
      <w:tr w:rsidR="0046106C" w14:paraId="2742E9CB" w14:textId="77777777">
        <w:trPr>
          <w:trHeight w:val="349"/>
        </w:trPr>
        <w:tc>
          <w:tcPr>
            <w:tcW w:w="4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4D9829" w14:textId="77777777" w:rsidR="0046106C" w:rsidRDefault="00000000">
            <w:pPr>
              <w:spacing w:after="0" w:line="259" w:lineRule="auto"/>
              <w:ind w:left="590" w:right="0" w:firstLine="0"/>
              <w:jc w:val="left"/>
            </w:pPr>
            <w:r>
              <w:rPr>
                <w:b/>
                <w:color w:val="00000A"/>
              </w:rPr>
              <w:t xml:space="preserve">       VEREADORA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D353CE" w14:textId="77777777" w:rsidR="0046106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color w:val="00000A"/>
              </w:rPr>
              <w:t xml:space="preserve">                        VEREADORA</w:t>
            </w:r>
          </w:p>
        </w:tc>
      </w:tr>
    </w:tbl>
    <w:p w14:paraId="4D0FD00F" w14:textId="77777777" w:rsidR="0046106C" w:rsidRDefault="00000000">
      <w:pPr>
        <w:spacing w:after="176" w:line="259" w:lineRule="auto"/>
        <w:ind w:right="3"/>
        <w:jc w:val="center"/>
      </w:pPr>
      <w:r>
        <w:rPr>
          <w:b/>
          <w:color w:val="00000A"/>
        </w:rPr>
        <w:t>ADAIR RIZZARDO</w:t>
      </w:r>
    </w:p>
    <w:p w14:paraId="72ADBBF1" w14:textId="77777777" w:rsidR="0046106C" w:rsidRDefault="00000000">
      <w:pPr>
        <w:spacing w:after="176" w:line="259" w:lineRule="auto"/>
        <w:ind w:right="1"/>
        <w:jc w:val="center"/>
      </w:pPr>
      <w:r>
        <w:rPr>
          <w:b/>
          <w:color w:val="00000A"/>
        </w:rPr>
        <w:t>VEREADOR</w:t>
      </w:r>
    </w:p>
    <w:sectPr w:rsidR="004610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895" w:right="1187" w:bottom="1883" w:left="1704" w:header="359" w:footer="11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1A2193" w14:textId="77777777" w:rsidR="003B50BB" w:rsidRDefault="003B50BB">
      <w:pPr>
        <w:spacing w:after="0" w:line="240" w:lineRule="auto"/>
      </w:pPr>
      <w:r>
        <w:separator/>
      </w:r>
    </w:p>
  </w:endnote>
  <w:endnote w:type="continuationSeparator" w:id="0">
    <w:p w14:paraId="1CC49EDA" w14:textId="77777777" w:rsidR="003B50BB" w:rsidRDefault="003B50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DF64B" w14:textId="77777777" w:rsidR="0046106C" w:rsidRDefault="00000000">
    <w:pPr>
      <w:spacing w:after="0" w:line="259" w:lineRule="auto"/>
      <w:ind w:left="0" w:right="11" w:firstLine="0"/>
      <w:jc w:val="center"/>
    </w:pPr>
    <w:r>
      <w:rPr>
        <w:rFonts w:ascii="Calibri" w:eastAsia="Calibri" w:hAnsi="Calibri" w:cs="Calibri"/>
        <w:sz w:val="24"/>
      </w:rPr>
      <w:t xml:space="preserve">Rua Padre Luiz </w:t>
    </w:r>
    <w:proofErr w:type="spellStart"/>
    <w:r>
      <w:rPr>
        <w:rFonts w:ascii="Calibri" w:eastAsia="Calibri" w:hAnsi="Calibri" w:cs="Calibri"/>
        <w:sz w:val="24"/>
      </w:rPr>
      <w:t>Segalli</w:t>
    </w:r>
    <w:proofErr w:type="spellEnd"/>
    <w:r>
      <w:rPr>
        <w:rFonts w:ascii="Calibri" w:eastAsia="Calibri" w:hAnsi="Calibri" w:cs="Calibri"/>
        <w:sz w:val="24"/>
      </w:rPr>
      <w:t>, 560 – Centro – Pinto Bandeira- RS CEP: 95717-000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52767" w14:textId="77777777" w:rsidR="0046106C" w:rsidRDefault="00000000">
    <w:pPr>
      <w:spacing w:after="0" w:line="259" w:lineRule="auto"/>
      <w:ind w:left="0" w:right="11" w:firstLine="0"/>
      <w:jc w:val="center"/>
    </w:pPr>
    <w:r>
      <w:rPr>
        <w:rFonts w:ascii="Calibri" w:eastAsia="Calibri" w:hAnsi="Calibri" w:cs="Calibri"/>
        <w:sz w:val="24"/>
      </w:rPr>
      <w:t xml:space="preserve">Rua Padre Luiz </w:t>
    </w:r>
    <w:proofErr w:type="spellStart"/>
    <w:r>
      <w:rPr>
        <w:rFonts w:ascii="Calibri" w:eastAsia="Calibri" w:hAnsi="Calibri" w:cs="Calibri"/>
        <w:sz w:val="24"/>
      </w:rPr>
      <w:t>Segalli</w:t>
    </w:r>
    <w:proofErr w:type="spellEnd"/>
    <w:r>
      <w:rPr>
        <w:rFonts w:ascii="Calibri" w:eastAsia="Calibri" w:hAnsi="Calibri" w:cs="Calibri"/>
        <w:sz w:val="24"/>
      </w:rPr>
      <w:t>, 560 – Centro – Pinto Bandeira- RS CEP: 95717-000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A2ED8" w14:textId="77777777" w:rsidR="0046106C" w:rsidRDefault="00000000">
    <w:pPr>
      <w:spacing w:after="0" w:line="259" w:lineRule="auto"/>
      <w:ind w:left="0" w:right="11" w:firstLine="0"/>
      <w:jc w:val="center"/>
    </w:pPr>
    <w:r>
      <w:rPr>
        <w:rFonts w:ascii="Calibri" w:eastAsia="Calibri" w:hAnsi="Calibri" w:cs="Calibri"/>
        <w:sz w:val="24"/>
      </w:rPr>
      <w:t xml:space="preserve">Rua Padre Luiz </w:t>
    </w:r>
    <w:proofErr w:type="spellStart"/>
    <w:r>
      <w:rPr>
        <w:rFonts w:ascii="Calibri" w:eastAsia="Calibri" w:hAnsi="Calibri" w:cs="Calibri"/>
        <w:sz w:val="24"/>
      </w:rPr>
      <w:t>Segalli</w:t>
    </w:r>
    <w:proofErr w:type="spellEnd"/>
    <w:r>
      <w:rPr>
        <w:rFonts w:ascii="Calibri" w:eastAsia="Calibri" w:hAnsi="Calibri" w:cs="Calibri"/>
        <w:sz w:val="24"/>
      </w:rPr>
      <w:t>, 560 – Centro – Pinto Bandeira- RS CEP: 95717-000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A665D6" w14:textId="77777777" w:rsidR="003B50BB" w:rsidRDefault="003B50BB">
      <w:pPr>
        <w:spacing w:after="0" w:line="240" w:lineRule="auto"/>
      </w:pPr>
      <w:r>
        <w:separator/>
      </w:r>
    </w:p>
  </w:footnote>
  <w:footnote w:type="continuationSeparator" w:id="0">
    <w:p w14:paraId="750AC994" w14:textId="77777777" w:rsidR="003B50BB" w:rsidRDefault="003B50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6547B" w14:textId="77777777" w:rsidR="0046106C" w:rsidRDefault="00000000">
    <w:pPr>
      <w:spacing w:after="0" w:line="259" w:lineRule="auto"/>
      <w:ind w:left="-1704" w:right="341" w:firstLine="0"/>
      <w:jc w:val="lef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22AA9ED6" wp14:editId="069C46DF">
          <wp:simplePos x="0" y="0"/>
          <wp:positionH relativeFrom="page">
            <wp:posOffset>1014730</wp:posOffset>
          </wp:positionH>
          <wp:positionV relativeFrom="page">
            <wp:posOffset>227975</wp:posOffset>
          </wp:positionV>
          <wp:extent cx="5575301" cy="1249045"/>
          <wp:effectExtent l="0" t="0" r="0" b="0"/>
          <wp:wrapSquare wrapText="bothSides"/>
          <wp:docPr id="41" name="Picture 4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" name="Picture 4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575301" cy="12490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70DAD" w14:textId="77777777" w:rsidR="0046106C" w:rsidRDefault="00000000">
    <w:pPr>
      <w:spacing w:after="0" w:line="259" w:lineRule="auto"/>
      <w:ind w:left="-1704" w:right="341" w:firstLine="0"/>
      <w:jc w:val="lef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3457854C" wp14:editId="1CA17580">
          <wp:simplePos x="0" y="0"/>
          <wp:positionH relativeFrom="page">
            <wp:posOffset>1014730</wp:posOffset>
          </wp:positionH>
          <wp:positionV relativeFrom="page">
            <wp:posOffset>227975</wp:posOffset>
          </wp:positionV>
          <wp:extent cx="5575301" cy="1249045"/>
          <wp:effectExtent l="0" t="0" r="0" b="0"/>
          <wp:wrapSquare wrapText="bothSides"/>
          <wp:docPr id="197896156" name="Picture 4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" name="Picture 4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575301" cy="12490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A0529" w14:textId="77777777" w:rsidR="0046106C" w:rsidRDefault="00000000">
    <w:pPr>
      <w:spacing w:after="0" w:line="259" w:lineRule="auto"/>
      <w:ind w:left="-1704" w:right="341" w:firstLine="0"/>
      <w:jc w:val="lef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79256E83" wp14:editId="2C0D8E94">
          <wp:simplePos x="0" y="0"/>
          <wp:positionH relativeFrom="page">
            <wp:posOffset>1014730</wp:posOffset>
          </wp:positionH>
          <wp:positionV relativeFrom="page">
            <wp:posOffset>227975</wp:posOffset>
          </wp:positionV>
          <wp:extent cx="5575301" cy="1249045"/>
          <wp:effectExtent l="0" t="0" r="0" b="0"/>
          <wp:wrapSquare wrapText="bothSides"/>
          <wp:docPr id="1228376198" name="Picture 4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" name="Picture 4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575301" cy="12490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06C"/>
    <w:rsid w:val="003B50BB"/>
    <w:rsid w:val="0046106C"/>
    <w:rsid w:val="00710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1B9B6"/>
  <w15:docId w15:val="{E74C18AB-EEEE-4CE4-A070-4CDB0454C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360" w:lineRule="auto"/>
      <w:ind w:left="10" w:right="6" w:hanging="10"/>
      <w:jc w:val="both"/>
    </w:pPr>
    <w:rPr>
      <w:rFonts w:ascii="Arial" w:eastAsia="Arial" w:hAnsi="Arial" w:cs="Arial"/>
      <w:color w:val="00000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/>
      <w:ind w:right="8"/>
      <w:jc w:val="right"/>
      <w:outlineLvl w:val="0"/>
    </w:pPr>
    <w:rPr>
      <w:rFonts w:ascii="Arial" w:eastAsia="Arial" w:hAnsi="Arial" w:cs="Arial"/>
      <w:b/>
      <w:color w:val="00000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Arial" w:eastAsia="Arial" w:hAnsi="Arial" w:cs="Arial"/>
      <w:b/>
      <w:color w:val="00000A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ortal.stf.jus.br/processos/detalhe.asp?incidente=5144865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1083</Words>
  <Characters>5853</Characters>
  <Application>Microsoft Office Word</Application>
  <DocSecurity>0</DocSecurity>
  <Lines>48</Lines>
  <Paragraphs>13</Paragraphs>
  <ScaleCrop>false</ScaleCrop>
  <Company/>
  <LinksUpToDate>false</LinksUpToDate>
  <CharactersWithSpaces>6923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Manara De Quadros</dc:creator>
  <cp:keywords/>
  <cp:lastModifiedBy>Jessica Manara De Quadros</cp:lastModifiedBy>
  <cp:revision>2</cp:revision>
  <dcterms:created xsi:type="dcterms:W3CDTF">2023-09-28T19:41:00Z</dcterms:created>
  <dcterms:modified xsi:type="dcterms:W3CDTF">2023-09-28T19:41:00Z</dcterms:modified>
</cp:coreProperties>
</file>