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C12B16" w14:textId="77777777" w:rsidR="003C1404" w:rsidRPr="0080338E" w:rsidRDefault="003C1404" w:rsidP="003C1404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3E9EE786" w14:textId="77777777" w:rsidR="0070026A" w:rsidRDefault="0070026A" w:rsidP="0070026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</w:t>
      </w:r>
      <w:r w:rsidR="00F5496C">
        <w:rPr>
          <w:rFonts w:ascii="Times New Roman" w:eastAsia="Times New Roman" w:hAnsi="Times New Roman" w:cs="Times New Roman"/>
          <w:b/>
          <w:sz w:val="24"/>
          <w:szCs w:val="24"/>
        </w:rPr>
        <w:t xml:space="preserve">JETO DE LEI </w:t>
      </w:r>
      <w:r w:rsidR="002A6089">
        <w:rPr>
          <w:rFonts w:ascii="Times New Roman" w:eastAsia="Times New Roman" w:hAnsi="Times New Roman" w:cs="Times New Roman"/>
          <w:b/>
          <w:sz w:val="24"/>
          <w:szCs w:val="24"/>
        </w:rPr>
        <w:t>ORDINÁRIA Nº 06</w:t>
      </w:r>
      <w:r w:rsidR="00F5496C">
        <w:rPr>
          <w:rFonts w:ascii="Times New Roman" w:eastAsia="Times New Roman" w:hAnsi="Times New Roman" w:cs="Times New Roman"/>
          <w:b/>
          <w:sz w:val="24"/>
          <w:szCs w:val="24"/>
        </w:rPr>
        <w:t>/2025</w:t>
      </w:r>
    </w:p>
    <w:p w14:paraId="7124D52C" w14:textId="77777777" w:rsidR="004724D5" w:rsidRPr="002C2A81" w:rsidRDefault="004724D5" w:rsidP="0070026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12DC7E" w14:textId="77777777" w:rsidR="0070026A" w:rsidRPr="0098148B" w:rsidRDefault="0070026A" w:rsidP="004724D5">
      <w:pPr>
        <w:spacing w:beforeLines="100" w:before="240" w:afterLines="100" w:after="240" w:line="240" w:lineRule="auto"/>
        <w:ind w:left="43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Define novo perímetro urbano para a Sede do Município de Lima Duarte</w:t>
      </w:r>
      <w:r w:rsidRPr="006164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e dá outras providências</w:t>
      </w:r>
      <w:r w:rsidR="0035256A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47A189A4" w14:textId="77777777" w:rsidR="0070026A" w:rsidRDefault="0070026A" w:rsidP="0070026A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1B2A3771" w14:textId="77777777" w:rsidR="0070026A" w:rsidRPr="00224790" w:rsidRDefault="0070026A" w:rsidP="0070026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24790">
        <w:rPr>
          <w:rFonts w:ascii="Times New Roman" w:hAnsi="Times New Roman" w:cs="Times New Roman"/>
          <w:sz w:val="24"/>
          <w:szCs w:val="24"/>
        </w:rPr>
        <w:t>A Câmara Municipal de Lima Duarte aprova e a Prefeita Municipal sanciona a seguinte Lei:</w:t>
      </w:r>
    </w:p>
    <w:p w14:paraId="3D9D9BE1" w14:textId="77777777" w:rsidR="0070026A" w:rsidRPr="00B712AB" w:rsidRDefault="0070026A" w:rsidP="0070026A">
      <w:pPr>
        <w:pStyle w:val="Corpodetexto"/>
        <w:ind w:firstLine="9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7C52">
        <w:rPr>
          <w:rFonts w:ascii="Times New Roman" w:hAnsi="Times New Roman" w:cs="Times New Roman"/>
          <w:b/>
          <w:sz w:val="24"/>
          <w:szCs w:val="24"/>
        </w:rPr>
        <w:t>Art. 1º</w:t>
      </w:r>
      <w:r w:rsidRPr="006164B6">
        <w:rPr>
          <w:rFonts w:ascii="Times New Roman" w:hAnsi="Times New Roman" w:cs="Times New Roman"/>
          <w:sz w:val="24"/>
          <w:szCs w:val="24"/>
        </w:rPr>
        <w:t xml:space="preserve"> </w:t>
      </w:r>
      <w:r w:rsidRPr="006164B6">
        <w:rPr>
          <w:rFonts w:ascii="Times New Roman" w:hAnsi="Times New Roman" w:cs="Times New Roman"/>
          <w:bCs/>
          <w:sz w:val="24"/>
          <w:szCs w:val="24"/>
        </w:rPr>
        <w:t>-</w:t>
      </w:r>
      <w:r w:rsidR="00BB03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164B6">
        <w:rPr>
          <w:rFonts w:ascii="Times New Roman" w:hAnsi="Times New Roman" w:cs="Times New Roman"/>
          <w:bCs/>
          <w:sz w:val="24"/>
          <w:szCs w:val="24"/>
        </w:rPr>
        <w:t>Esta Lei def</w:t>
      </w:r>
      <w:r>
        <w:rPr>
          <w:rFonts w:ascii="Times New Roman" w:hAnsi="Times New Roman" w:cs="Times New Roman"/>
          <w:bCs/>
          <w:sz w:val="24"/>
          <w:szCs w:val="24"/>
        </w:rPr>
        <w:t xml:space="preserve">ine </w:t>
      </w:r>
      <w:r w:rsidRPr="002C2A81">
        <w:rPr>
          <w:rFonts w:ascii="Times New Roman" w:hAnsi="Times New Roman" w:cs="Times New Roman"/>
          <w:bCs/>
          <w:sz w:val="24"/>
          <w:szCs w:val="24"/>
        </w:rPr>
        <w:t>o novo perímetro urbano da Sede do Município de Lima Duarte, contemplando as áreas urbanas já existentes e as áreas ainda desocupadas pertencentes a este perímetro, propícias à ocupação urbana, denominadas como área de expansão urbana,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164B6">
        <w:rPr>
          <w:rFonts w:ascii="Times New Roman" w:hAnsi="Times New Roman" w:cs="Times New Roman"/>
          <w:bCs/>
          <w:sz w:val="24"/>
          <w:szCs w:val="24"/>
        </w:rPr>
        <w:t>objetivando assegurar melhores condições de habitabilidade e conforto para a população e a otimização e economia dos serviços públicos de infraestrutura urbana considerando as expectativas de assentamento urbano.</w:t>
      </w:r>
    </w:p>
    <w:p w14:paraId="6271D88F" w14:textId="77777777" w:rsidR="0070026A" w:rsidRDefault="0070026A" w:rsidP="0070026A">
      <w:pPr>
        <w:pStyle w:val="Corpodetexto"/>
        <w:ind w:firstLine="9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7C52">
        <w:rPr>
          <w:rFonts w:ascii="Times New Roman" w:hAnsi="Times New Roman" w:cs="Times New Roman"/>
          <w:b/>
          <w:sz w:val="24"/>
          <w:szCs w:val="24"/>
        </w:rPr>
        <w:t>Art. 2º</w:t>
      </w:r>
      <w:r w:rsidRPr="006164B6">
        <w:rPr>
          <w:rFonts w:ascii="Times New Roman" w:hAnsi="Times New Roman" w:cs="Times New Roman"/>
          <w:bCs/>
          <w:sz w:val="24"/>
          <w:szCs w:val="24"/>
        </w:rPr>
        <w:t xml:space="preserve"> -  </w:t>
      </w:r>
      <w:r>
        <w:rPr>
          <w:rFonts w:ascii="Times New Roman" w:hAnsi="Times New Roman" w:cs="Times New Roman"/>
          <w:bCs/>
          <w:sz w:val="24"/>
          <w:szCs w:val="24"/>
        </w:rPr>
        <w:t>O novo perímetro urbano da Sede do Município de Lima Duarte</w:t>
      </w:r>
      <w:r w:rsidRPr="006164B6">
        <w:rPr>
          <w:rFonts w:ascii="Times New Roman" w:hAnsi="Times New Roman" w:cs="Times New Roman"/>
          <w:bCs/>
          <w:sz w:val="24"/>
          <w:szCs w:val="24"/>
        </w:rPr>
        <w:t xml:space="preserve">, para efeito desta Lei, fica </w:t>
      </w:r>
      <w:r>
        <w:rPr>
          <w:rFonts w:ascii="Times New Roman" w:hAnsi="Times New Roman" w:cs="Times New Roman"/>
          <w:bCs/>
          <w:sz w:val="24"/>
          <w:szCs w:val="24"/>
        </w:rPr>
        <w:t xml:space="preserve">representado no </w:t>
      </w:r>
      <w:r w:rsidRPr="002C2A81">
        <w:rPr>
          <w:rFonts w:ascii="Times New Roman" w:hAnsi="Times New Roman" w:cs="Times New Roman"/>
          <w:bCs/>
          <w:sz w:val="24"/>
          <w:szCs w:val="24"/>
        </w:rPr>
        <w:t>Anexo I - Mapa do Perímetro Urbano da Sede Municipal.</w:t>
      </w:r>
    </w:p>
    <w:p w14:paraId="448DCD46" w14:textId="77777777" w:rsidR="0070026A" w:rsidRPr="006164B6" w:rsidRDefault="0070026A" w:rsidP="0070026A">
      <w:pPr>
        <w:pStyle w:val="Corpodetex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C37C52">
        <w:rPr>
          <w:rFonts w:ascii="Times New Roman" w:hAnsi="Times New Roman" w:cs="Times New Roman"/>
          <w:b/>
          <w:sz w:val="24"/>
          <w:szCs w:val="24"/>
        </w:rPr>
        <w:t>Art. 3º</w:t>
      </w:r>
      <w:r w:rsidRPr="006164B6">
        <w:rPr>
          <w:rFonts w:ascii="Times New Roman" w:hAnsi="Times New Roman" w:cs="Times New Roman"/>
          <w:bCs/>
          <w:sz w:val="24"/>
          <w:szCs w:val="24"/>
        </w:rPr>
        <w:t xml:space="preserve"> - </w:t>
      </w:r>
      <w:r>
        <w:rPr>
          <w:rFonts w:ascii="Times New Roman" w:hAnsi="Times New Roman" w:cs="Times New Roman"/>
          <w:bCs/>
          <w:sz w:val="24"/>
          <w:szCs w:val="24"/>
        </w:rPr>
        <w:t>O novo perímetro urbano da Sede do Município de Lima Duarte</w:t>
      </w:r>
      <w:r w:rsidRPr="006164B6">
        <w:rPr>
          <w:rFonts w:ascii="Times New Roman" w:hAnsi="Times New Roman" w:cs="Times New Roman"/>
          <w:bCs/>
          <w:sz w:val="24"/>
          <w:szCs w:val="24"/>
        </w:rPr>
        <w:t xml:space="preserve">, para efeito desta Lei, </w:t>
      </w:r>
      <w:r>
        <w:rPr>
          <w:rFonts w:ascii="Times New Roman" w:hAnsi="Times New Roman" w:cs="Times New Roman"/>
          <w:bCs/>
          <w:sz w:val="24"/>
          <w:szCs w:val="24"/>
        </w:rPr>
        <w:t xml:space="preserve">tem sua descrição perimétrica definida no </w:t>
      </w:r>
      <w:r w:rsidRPr="002C2A81">
        <w:rPr>
          <w:rFonts w:ascii="Times New Roman" w:hAnsi="Times New Roman" w:cs="Times New Roman"/>
          <w:bCs/>
          <w:sz w:val="24"/>
          <w:szCs w:val="24"/>
        </w:rPr>
        <w:t>Anexo II - Memorial Descritivo.</w:t>
      </w:r>
      <w:r w:rsidRPr="006164B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F08E2C8" w14:textId="77777777" w:rsidR="0070026A" w:rsidRPr="006164B6" w:rsidRDefault="0070026A" w:rsidP="0070026A">
      <w:pPr>
        <w:pStyle w:val="Corpodetexto"/>
        <w:ind w:firstLine="9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7C52">
        <w:rPr>
          <w:rFonts w:ascii="Times New Roman" w:hAnsi="Times New Roman" w:cs="Times New Roman"/>
          <w:b/>
          <w:sz w:val="24"/>
          <w:szCs w:val="24"/>
        </w:rPr>
        <w:t>Art. 4º</w:t>
      </w:r>
      <w:r w:rsidRPr="006164B6">
        <w:rPr>
          <w:rFonts w:ascii="Times New Roman" w:hAnsi="Times New Roman" w:cs="Times New Roman"/>
          <w:bCs/>
          <w:sz w:val="24"/>
          <w:szCs w:val="24"/>
        </w:rPr>
        <w:t xml:space="preserve"> -É parte integrante dessa lei</w:t>
      </w:r>
      <w:r w:rsidR="005A32BB">
        <w:rPr>
          <w:rFonts w:ascii="Times New Roman" w:hAnsi="Times New Roman" w:cs="Times New Roman"/>
          <w:bCs/>
          <w:sz w:val="24"/>
          <w:szCs w:val="24"/>
        </w:rPr>
        <w:t>, assim como os Anexos I e II,</w:t>
      </w:r>
      <w:r w:rsidRPr="006164B6">
        <w:rPr>
          <w:rFonts w:ascii="Times New Roman" w:hAnsi="Times New Roman" w:cs="Times New Roman"/>
          <w:bCs/>
          <w:sz w:val="24"/>
          <w:szCs w:val="24"/>
        </w:rPr>
        <w:t xml:space="preserve"> o </w:t>
      </w:r>
      <w:r w:rsidRPr="002C2A81">
        <w:rPr>
          <w:rFonts w:ascii="Times New Roman" w:hAnsi="Times New Roman" w:cs="Times New Roman"/>
          <w:bCs/>
          <w:sz w:val="24"/>
          <w:szCs w:val="24"/>
        </w:rPr>
        <w:t>Anexo III - Estudos físico-territoriais e socioeconômicos para redefinição do perímetro urbano da Sede Municipal de Lima Duarte,</w:t>
      </w:r>
      <w:r w:rsidRPr="00F71DA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contendo </w:t>
      </w:r>
      <w:r w:rsidRPr="00F71DAE">
        <w:rPr>
          <w:rFonts w:ascii="Times New Roman" w:hAnsi="Times New Roman" w:cs="Times New Roman"/>
          <w:bCs/>
          <w:sz w:val="24"/>
          <w:szCs w:val="24"/>
        </w:rPr>
        <w:t xml:space="preserve">estudos e mapas </w:t>
      </w:r>
      <w:r>
        <w:rPr>
          <w:rFonts w:ascii="Times New Roman" w:hAnsi="Times New Roman" w:cs="Times New Roman"/>
          <w:bCs/>
          <w:sz w:val="24"/>
          <w:szCs w:val="24"/>
        </w:rPr>
        <w:t xml:space="preserve">como subsídio para o estabelecido no </w:t>
      </w:r>
      <w:r w:rsidRPr="00F71DAE">
        <w:rPr>
          <w:rFonts w:ascii="Times New Roman" w:hAnsi="Times New Roman" w:cs="Times New Roman"/>
          <w:bCs/>
          <w:sz w:val="24"/>
          <w:szCs w:val="24"/>
        </w:rPr>
        <w:t>art. 1º.</w:t>
      </w:r>
    </w:p>
    <w:p w14:paraId="62F0B8CB" w14:textId="77777777" w:rsidR="0070026A" w:rsidRDefault="0070026A" w:rsidP="0070026A">
      <w:pPr>
        <w:pStyle w:val="Corpodetexto"/>
        <w:ind w:firstLine="9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7C52">
        <w:rPr>
          <w:rFonts w:ascii="Times New Roman" w:hAnsi="Times New Roman" w:cs="Times New Roman"/>
          <w:b/>
          <w:bCs/>
          <w:sz w:val="24"/>
          <w:szCs w:val="24"/>
        </w:rPr>
        <w:t>Art. 5º</w:t>
      </w:r>
      <w:r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A8134A" w:rsidRPr="00A8134A">
        <w:rPr>
          <w:rFonts w:ascii="Times New Roman" w:hAnsi="Times New Roman" w:cs="Times New Roman"/>
          <w:sz w:val="24"/>
          <w:szCs w:val="24"/>
        </w:rPr>
        <w:t>Ficam definidos no Anexo I - Mapa do Perímetro Urbano da Sede Municipal, e no Anexo III - Estudos físico-territoriais e socioeconômicos</w:t>
      </w:r>
      <w:r w:rsidR="00A8134A">
        <w:rPr>
          <w:rFonts w:ascii="Times New Roman" w:hAnsi="Times New Roman" w:cs="Times New Roman"/>
          <w:sz w:val="24"/>
          <w:szCs w:val="24"/>
        </w:rPr>
        <w:t>,</w:t>
      </w:r>
      <w:r w:rsidR="00A8134A" w:rsidRPr="00A8134A">
        <w:rPr>
          <w:rFonts w:ascii="Times New Roman" w:hAnsi="Times New Roman" w:cs="Times New Roman"/>
          <w:sz w:val="24"/>
          <w:szCs w:val="24"/>
        </w:rPr>
        <w:t xml:space="preserve"> em conformidade ao art. 42-B da Lei Federal 10.257/2001</w:t>
      </w:r>
      <w:r w:rsidR="00A8134A">
        <w:rPr>
          <w:sz w:val="23"/>
          <w:szCs w:val="23"/>
        </w:rPr>
        <w:t>:</w:t>
      </w:r>
    </w:p>
    <w:p w14:paraId="47EE2F0B" w14:textId="77777777" w:rsidR="0070026A" w:rsidRPr="006F7BEB" w:rsidRDefault="0070026A" w:rsidP="0070026A">
      <w:pPr>
        <w:pStyle w:val="PargrafodaList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 limites do novo perímetro </w:t>
      </w:r>
      <w:r w:rsidRPr="006F7BEB">
        <w:rPr>
          <w:rFonts w:ascii="Times New Roman" w:hAnsi="Times New Roman"/>
          <w:sz w:val="24"/>
          <w:szCs w:val="24"/>
        </w:rPr>
        <w:t>urbano proposto;</w:t>
      </w:r>
    </w:p>
    <w:p w14:paraId="178F9709" w14:textId="77777777" w:rsidR="0070026A" w:rsidRDefault="0070026A" w:rsidP="0070026A">
      <w:pPr>
        <w:pStyle w:val="PargrafodaList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impedimento de ocupação como proteção ambiental e prevenção quanto a áreas de risco, compreendendo:</w:t>
      </w:r>
    </w:p>
    <w:p w14:paraId="7AA1E62B" w14:textId="77777777" w:rsidR="0070026A" w:rsidRPr="006F7BEB" w:rsidRDefault="0070026A" w:rsidP="0070026A">
      <w:pPr>
        <w:pStyle w:val="PargrafodaLista"/>
        <w:numPr>
          <w:ilvl w:val="0"/>
          <w:numId w:val="2"/>
        </w:numPr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margens de cursos d’água com Áreas de Preservação Permanente (APP)</w:t>
      </w:r>
      <w:r w:rsidRPr="006F7B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com </w:t>
      </w:r>
      <w:r w:rsidRPr="006F7BEB">
        <w:rPr>
          <w:rFonts w:ascii="Times New Roman" w:hAnsi="Times New Roman"/>
          <w:sz w:val="24"/>
          <w:szCs w:val="24"/>
        </w:rPr>
        <w:t>30m</w:t>
      </w:r>
      <w:r>
        <w:rPr>
          <w:rFonts w:ascii="Times New Roman" w:hAnsi="Times New Roman"/>
          <w:sz w:val="24"/>
          <w:szCs w:val="24"/>
        </w:rPr>
        <w:t xml:space="preserve"> (trinta metros) de largura</w:t>
      </w:r>
      <w:r w:rsidRPr="006F7BE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como </w:t>
      </w:r>
      <w:r w:rsidRPr="006F7BEB">
        <w:rPr>
          <w:rFonts w:ascii="Times New Roman" w:hAnsi="Times New Roman"/>
          <w:sz w:val="24"/>
          <w:szCs w:val="24"/>
        </w:rPr>
        <w:t>prevenção de alagamentos;</w:t>
      </w:r>
    </w:p>
    <w:p w14:paraId="3007FEC7" w14:textId="77777777" w:rsidR="0070026A" w:rsidRDefault="0070026A" w:rsidP="0070026A">
      <w:pPr>
        <w:pStyle w:val="PargrafodaLista"/>
        <w:numPr>
          <w:ilvl w:val="0"/>
          <w:numId w:val="2"/>
        </w:numPr>
        <w:ind w:left="1440"/>
        <w:jc w:val="both"/>
        <w:rPr>
          <w:rFonts w:ascii="Times New Roman" w:hAnsi="Times New Roman"/>
          <w:sz w:val="24"/>
          <w:szCs w:val="24"/>
        </w:rPr>
      </w:pPr>
      <w:r w:rsidRPr="006F7BEB">
        <w:rPr>
          <w:rFonts w:ascii="Times New Roman" w:hAnsi="Times New Roman"/>
          <w:sz w:val="24"/>
          <w:szCs w:val="24"/>
        </w:rPr>
        <w:t xml:space="preserve">áreas com declividade </w:t>
      </w:r>
      <w:r>
        <w:rPr>
          <w:rFonts w:ascii="Times New Roman" w:hAnsi="Times New Roman"/>
          <w:sz w:val="24"/>
          <w:szCs w:val="24"/>
        </w:rPr>
        <w:t xml:space="preserve">predominante </w:t>
      </w:r>
      <w:r w:rsidRPr="006F7BEB">
        <w:rPr>
          <w:rFonts w:ascii="Times New Roman" w:hAnsi="Times New Roman"/>
          <w:sz w:val="24"/>
          <w:szCs w:val="24"/>
        </w:rPr>
        <w:t>acima de 45%</w:t>
      </w:r>
      <w:r>
        <w:rPr>
          <w:rFonts w:ascii="Times New Roman" w:hAnsi="Times New Roman"/>
          <w:sz w:val="24"/>
          <w:szCs w:val="24"/>
        </w:rPr>
        <w:t xml:space="preserve"> (quarenta e cinco por cento)</w:t>
      </w:r>
      <w:r w:rsidRPr="006F7BEB">
        <w:rPr>
          <w:rFonts w:ascii="Times New Roman" w:hAnsi="Times New Roman"/>
          <w:sz w:val="24"/>
          <w:szCs w:val="24"/>
        </w:rPr>
        <w:t>, como prevenção contra deslizamentos</w:t>
      </w:r>
      <w:r>
        <w:rPr>
          <w:rFonts w:ascii="Times New Roman" w:hAnsi="Times New Roman"/>
          <w:sz w:val="24"/>
          <w:szCs w:val="24"/>
        </w:rPr>
        <w:t>;</w:t>
      </w:r>
    </w:p>
    <w:p w14:paraId="3DC5D536" w14:textId="77777777" w:rsidR="0070026A" w:rsidRDefault="0070026A" w:rsidP="0070026A">
      <w:pPr>
        <w:pStyle w:val="PargrafodaLista"/>
        <w:numPr>
          <w:ilvl w:val="0"/>
          <w:numId w:val="2"/>
        </w:numPr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ár</w:t>
      </w:r>
      <w:r w:rsidRPr="006F7BEB">
        <w:rPr>
          <w:rFonts w:ascii="Times New Roman" w:hAnsi="Times New Roman"/>
          <w:sz w:val="24"/>
          <w:szCs w:val="24"/>
        </w:rPr>
        <w:t xml:space="preserve">eas de cobertura vegetal expressiva, </w:t>
      </w:r>
      <w:r>
        <w:rPr>
          <w:rFonts w:ascii="Times New Roman" w:hAnsi="Times New Roman"/>
          <w:sz w:val="24"/>
          <w:szCs w:val="24"/>
        </w:rPr>
        <w:t>como integrantes das Áreas de Preservação Permanente (APP).</w:t>
      </w:r>
    </w:p>
    <w:p w14:paraId="699145F1" w14:textId="77777777" w:rsidR="0070026A" w:rsidRDefault="0070026A" w:rsidP="0070026A">
      <w:pPr>
        <w:pStyle w:val="PargrafodaList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64F34">
        <w:rPr>
          <w:rFonts w:ascii="Times New Roman" w:hAnsi="Times New Roman"/>
          <w:sz w:val="24"/>
          <w:szCs w:val="24"/>
        </w:rPr>
        <w:t>o sistema viário principal, articulando todo o perímetro urbano, atendido por transporte público.</w:t>
      </w:r>
    </w:p>
    <w:p w14:paraId="053519C7" w14:textId="77777777" w:rsidR="00A8134A" w:rsidRPr="00964F34" w:rsidRDefault="00A8134A" w:rsidP="0070026A">
      <w:pPr>
        <w:pStyle w:val="PargrafodaList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 definição de áreas destinadas à habitação de interesse social nas áreas acrescentadas</w:t>
      </w:r>
    </w:p>
    <w:p w14:paraId="612A97FF" w14:textId="77777777" w:rsidR="0070026A" w:rsidRDefault="0070026A" w:rsidP="00A8134A">
      <w:pPr>
        <w:spacing w:line="240" w:lineRule="auto"/>
        <w:ind w:firstLine="900"/>
        <w:rPr>
          <w:sz w:val="23"/>
          <w:szCs w:val="23"/>
        </w:rPr>
      </w:pPr>
      <w:r w:rsidRPr="00C37C52">
        <w:rPr>
          <w:rFonts w:ascii="Times New Roman" w:hAnsi="Times New Roman" w:cs="Times New Roman"/>
          <w:b/>
          <w:bCs/>
          <w:sz w:val="24"/>
          <w:szCs w:val="24"/>
        </w:rPr>
        <w:t>Art. 6º</w:t>
      </w:r>
      <w:r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A8134A" w:rsidRPr="00A8134A">
        <w:rPr>
          <w:rFonts w:ascii="Times New Roman" w:hAnsi="Times New Roman" w:cs="Times New Roman"/>
          <w:sz w:val="24"/>
          <w:szCs w:val="24"/>
        </w:rPr>
        <w:t>Os parâmetros de uso e ocupação para as áreas acrescentadas, serão definidos em legislação própria, seguindo o zoneamento das áreas acrescidas conforme Anexo I - Mapa do Perímetro Urbano da Sede Municipal, em conformidade ao art. 42-B da Lei Federal 10.257/2001.</w:t>
      </w:r>
    </w:p>
    <w:p w14:paraId="3A15EE06" w14:textId="77777777" w:rsidR="00A8134A" w:rsidRPr="006F7BEB" w:rsidRDefault="00A8134A" w:rsidP="00A8134A">
      <w:pPr>
        <w:spacing w:line="240" w:lineRule="auto"/>
        <w:ind w:firstLine="900"/>
        <w:rPr>
          <w:rFonts w:ascii="Times New Roman" w:hAnsi="Times New Roman"/>
          <w:sz w:val="24"/>
          <w:szCs w:val="24"/>
        </w:rPr>
      </w:pPr>
    </w:p>
    <w:p w14:paraId="76593498" w14:textId="77777777" w:rsidR="0070026A" w:rsidRPr="00147429" w:rsidRDefault="0070026A" w:rsidP="0070026A">
      <w:pPr>
        <w:pStyle w:val="Corpodetexto"/>
        <w:ind w:firstLine="90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7C52">
        <w:rPr>
          <w:rFonts w:ascii="Times New Roman" w:hAnsi="Times New Roman" w:cs="Times New Roman"/>
          <w:b/>
          <w:bCs/>
          <w:sz w:val="24"/>
          <w:szCs w:val="24"/>
        </w:rPr>
        <w:t>Parágrafo único</w:t>
      </w:r>
      <w:r>
        <w:rPr>
          <w:rFonts w:ascii="Times New Roman" w:hAnsi="Times New Roman" w:cs="Times New Roman"/>
          <w:bCs/>
          <w:sz w:val="24"/>
          <w:szCs w:val="24"/>
        </w:rPr>
        <w:t xml:space="preserve"> 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definição </w:t>
      </w:r>
      <w:r w:rsidRPr="005D00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das diretrizes e parâmetros para as áreas ainda desocupadas já existentes no perímetro urbano seguirão as </w:t>
      </w:r>
      <w:r w:rsidR="00A813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diretrizes</w:t>
      </w:r>
      <w:r w:rsidRPr="005D00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estabelecidas pela </w:t>
      </w:r>
      <w:r w:rsidRPr="00142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Comissão de Análise e Aprovação de Loteamento</w:t>
      </w:r>
      <w:r w:rsidRPr="005D00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considerando os preceitos do Plano Diretor e da legislação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correlata, em </w:t>
      </w:r>
      <w:r w:rsidRPr="001474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especial 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Lei de Parcelamento do Solo Urbano - </w:t>
      </w:r>
      <w:r w:rsidRPr="001474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Lei Federal 6766/1979, o Estatuto da Cidade – Lei Federal 10257/2001 e o Código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474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Florestal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Pr="001474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Lei Federal 12651/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Pr="001474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1474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em sua versão consolidada.</w:t>
      </w:r>
    </w:p>
    <w:p w14:paraId="574391F2" w14:textId="77777777" w:rsidR="0070026A" w:rsidRPr="00461808" w:rsidRDefault="0070026A" w:rsidP="0070026A">
      <w:pPr>
        <w:pStyle w:val="Corpodetexto"/>
        <w:spacing w:beforeLines="100" w:before="240" w:afterLines="100" w:after="24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73EB">
        <w:rPr>
          <w:rFonts w:ascii="Times New Roman" w:hAnsi="Times New Roman" w:cs="Times New Roman"/>
          <w:b/>
          <w:sz w:val="24"/>
          <w:szCs w:val="24"/>
        </w:rPr>
        <w:t>Art. 7º</w:t>
      </w:r>
      <w:r w:rsidR="00D9593F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461808">
        <w:rPr>
          <w:rFonts w:ascii="Times New Roman" w:hAnsi="Times New Roman" w:cs="Times New Roman"/>
          <w:bCs/>
          <w:sz w:val="24"/>
          <w:szCs w:val="24"/>
        </w:rPr>
        <w:t xml:space="preserve"> Esta lei entra em vigor na data de sua publicação.</w:t>
      </w:r>
    </w:p>
    <w:p w14:paraId="5642CBF3" w14:textId="77777777" w:rsidR="0070026A" w:rsidRPr="001423AD" w:rsidRDefault="0070026A" w:rsidP="0070026A">
      <w:pPr>
        <w:pStyle w:val="Corpodetexto"/>
        <w:spacing w:beforeLines="100" w:before="240" w:afterLines="100" w:after="24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9593F">
        <w:rPr>
          <w:rFonts w:ascii="Times New Roman" w:hAnsi="Times New Roman" w:cs="Times New Roman"/>
          <w:b/>
          <w:bCs/>
          <w:sz w:val="24"/>
          <w:szCs w:val="24"/>
        </w:rPr>
        <w:t>Art. 8°</w:t>
      </w:r>
      <w:r w:rsidR="00D9593F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461808">
        <w:rPr>
          <w:rFonts w:ascii="Times New Roman" w:hAnsi="Times New Roman" w:cs="Times New Roman"/>
          <w:bCs/>
          <w:sz w:val="24"/>
          <w:szCs w:val="24"/>
        </w:rPr>
        <w:t xml:space="preserve"> Ficam revogadas as disposições em contrário.</w:t>
      </w:r>
    </w:p>
    <w:p w14:paraId="5B971DB7" w14:textId="77777777" w:rsidR="0070026A" w:rsidRDefault="0070026A" w:rsidP="0070026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F5BD9A9" w14:textId="77777777" w:rsidR="0070026A" w:rsidRPr="004138B0" w:rsidRDefault="0070026A" w:rsidP="0070026A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>Prefeitura Municipal de Lima Duarte,</w:t>
      </w:r>
      <w:r w:rsidR="000438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52FC">
        <w:rPr>
          <w:rFonts w:ascii="Times New Roman" w:eastAsia="Times New Roman" w:hAnsi="Times New Roman" w:cs="Times New Roman"/>
          <w:sz w:val="24"/>
          <w:szCs w:val="24"/>
        </w:rPr>
        <w:t>27</w:t>
      </w:r>
      <w:r w:rsidR="000438C3" w:rsidRPr="004724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724D5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4724D5" w:rsidRPr="004724D5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Pr="004724D5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4724D5" w:rsidRPr="004724D5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4724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B9FC9E" w14:textId="77777777" w:rsidR="0070026A" w:rsidRDefault="0070026A" w:rsidP="0070026A">
      <w:pPr>
        <w:shd w:val="clear" w:color="auto" w:fill="FFFFFF"/>
        <w:spacing w:after="24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14:paraId="271CF32C" w14:textId="77777777" w:rsidR="004724D5" w:rsidRDefault="004724D5" w:rsidP="0070026A">
      <w:pPr>
        <w:shd w:val="clear" w:color="auto" w:fill="FFFFFF"/>
        <w:spacing w:after="24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14:paraId="1CA99430" w14:textId="77777777" w:rsidR="0070026A" w:rsidRDefault="0070026A" w:rsidP="0070026A">
      <w:pPr>
        <w:spacing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0A6A791" w14:textId="77777777" w:rsidR="0070026A" w:rsidRPr="002C2A81" w:rsidRDefault="0070026A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2A81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14:paraId="04772D03" w14:textId="77777777" w:rsidR="0070026A" w:rsidRDefault="0070026A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2A81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p w14:paraId="72E375A6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1B255991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2E9D7B0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041D67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E8E78B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0771EC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AA4DF0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27CDCEA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339FA1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7F93D1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56AFD3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A42CAF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53194D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FE961B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D182AC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8EB382" w14:textId="77777777" w:rsidR="00D9593F" w:rsidRDefault="00D9593F" w:rsidP="0070026A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8976D0" w14:textId="77777777" w:rsidR="0080338E" w:rsidRPr="0080338E" w:rsidRDefault="0080338E" w:rsidP="0070026A">
      <w:pPr>
        <w:ind w:firstLine="0"/>
        <w:rPr>
          <w:rFonts w:ascii="Times New Roman" w:hAnsi="Times New Roman" w:cs="Times New Roman"/>
          <w:b/>
          <w:sz w:val="24"/>
          <w:szCs w:val="24"/>
        </w:rPr>
      </w:pPr>
    </w:p>
    <w:sectPr w:rsidR="0080338E" w:rsidRPr="0080338E" w:rsidSect="00DA4EF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7BA01F" w14:textId="77777777" w:rsidR="008824AA" w:rsidRDefault="008824AA">
      <w:pPr>
        <w:spacing w:line="240" w:lineRule="auto"/>
      </w:pPr>
      <w:r>
        <w:separator/>
      </w:r>
    </w:p>
  </w:endnote>
  <w:endnote w:type="continuationSeparator" w:id="0">
    <w:p w14:paraId="748E7E24" w14:textId="77777777" w:rsidR="008824AA" w:rsidRDefault="008824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610C18" w14:textId="77777777" w:rsidR="008824AA" w:rsidRDefault="008824AA">
      <w:pPr>
        <w:spacing w:line="240" w:lineRule="auto"/>
      </w:pPr>
      <w:r>
        <w:separator/>
      </w:r>
    </w:p>
  </w:footnote>
  <w:footnote w:type="continuationSeparator" w:id="0">
    <w:p w14:paraId="3ED62A6D" w14:textId="77777777" w:rsidR="008824AA" w:rsidRDefault="008824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44B5BF" w14:textId="77777777" w:rsidR="00BB6322" w:rsidRPr="00D75C12" w:rsidRDefault="00BB6322" w:rsidP="002B0C13">
    <w:pPr>
      <w:pStyle w:val="Cabealho"/>
      <w:tabs>
        <w:tab w:val="right" w:pos="9900"/>
      </w:tabs>
      <w:ind w:left="-720" w:right="-855"/>
      <w:jc w:val="center"/>
      <w:rPr>
        <w:rFonts w:ascii="Batang" w:eastAsia="Batang" w:hAnsi="Batang"/>
        <w:b/>
        <w:bCs/>
        <w:i/>
        <w:iCs/>
        <w:color w:val="000080"/>
        <w:sz w:val="32"/>
        <w:szCs w:val="32"/>
      </w:rPr>
    </w:pPr>
    <w:r w:rsidRPr="00D75C12">
      <w:rPr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0" wp14:anchorId="10278F19" wp14:editId="58A97AC3">
          <wp:simplePos x="0" y="0"/>
          <wp:positionH relativeFrom="column">
            <wp:posOffset>-480060</wp:posOffset>
          </wp:positionH>
          <wp:positionV relativeFrom="paragraph">
            <wp:posOffset>-230505</wp:posOffset>
          </wp:positionV>
          <wp:extent cx="752475" cy="809625"/>
          <wp:effectExtent l="1905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75C12">
      <w:rPr>
        <w:rFonts w:ascii="Batang" w:eastAsia="Batang" w:hAnsi="Batang" w:hint="eastAsia"/>
        <w:b/>
        <w:bCs/>
        <w:i/>
        <w:iCs/>
        <w:color w:val="000080"/>
        <w:sz w:val="32"/>
        <w:szCs w:val="32"/>
      </w:rPr>
      <w:t>Prefeitura Municipal de Lima Duarte – MG</w:t>
    </w:r>
  </w:p>
  <w:p w14:paraId="41FD2FA9" w14:textId="77777777" w:rsidR="00BB6322" w:rsidRPr="00D75C12" w:rsidRDefault="00075E5C" w:rsidP="002B0C13">
    <w:pPr>
      <w:pStyle w:val="Rodap"/>
      <w:tabs>
        <w:tab w:val="right" w:pos="9360"/>
      </w:tabs>
      <w:ind w:right="-702"/>
      <w:rPr>
        <w:rFonts w:ascii="Batang" w:eastAsia="Batang" w:hAnsi="Batang"/>
        <w:i/>
        <w:iCs/>
        <w:color w:val="000080"/>
        <w:sz w:val="20"/>
        <w:szCs w:val="20"/>
      </w:rPr>
    </w:pPr>
    <w:r>
      <w:rPr>
        <w:rFonts w:ascii="Batang" w:eastAsia="Batang" w:hAnsi="Batang"/>
        <w:i/>
        <w:iCs/>
        <w:color w:val="000080"/>
        <w:sz w:val="20"/>
        <w:szCs w:val="20"/>
      </w:rPr>
      <w:t xml:space="preserve">       Rua Tancredo Alves, nº 57</w:t>
    </w:r>
    <w:r w:rsidR="00BB6322" w:rsidRPr="00D75C12">
      <w:rPr>
        <w:rFonts w:ascii="Batang" w:eastAsia="Batang" w:hAnsi="Batang" w:hint="eastAsia"/>
        <w:i/>
        <w:iCs/>
        <w:color w:val="000080"/>
        <w:sz w:val="20"/>
        <w:szCs w:val="20"/>
      </w:rPr>
      <w:t>– Centro – 36.140-000 - Telefax: (32) 3281-1281</w:t>
    </w:r>
  </w:p>
  <w:p w14:paraId="291A46FB" w14:textId="77777777" w:rsidR="00BB6322" w:rsidRDefault="00BB632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A7938"/>
    <w:multiLevelType w:val="hybridMultilevel"/>
    <w:tmpl w:val="4B00A068"/>
    <w:lvl w:ilvl="0" w:tplc="545262F6">
      <w:start w:val="1"/>
      <w:numFmt w:val="upperRoman"/>
      <w:lvlText w:val="%1."/>
      <w:lvlJc w:val="center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CE51A3"/>
    <w:multiLevelType w:val="hybridMultilevel"/>
    <w:tmpl w:val="5AD075B2"/>
    <w:lvl w:ilvl="0" w:tplc="EE6ADC0E">
      <w:start w:val="1"/>
      <w:numFmt w:val="upperRoman"/>
      <w:lvlText w:val="%1."/>
      <w:lvlJc w:val="center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9D502D"/>
    <w:multiLevelType w:val="hybridMultilevel"/>
    <w:tmpl w:val="143A3664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1962DB"/>
    <w:multiLevelType w:val="hybridMultilevel"/>
    <w:tmpl w:val="84F8990E"/>
    <w:lvl w:ilvl="0" w:tplc="92E60B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990C7B"/>
    <w:multiLevelType w:val="hybridMultilevel"/>
    <w:tmpl w:val="106A0D44"/>
    <w:lvl w:ilvl="0" w:tplc="303257FA">
      <w:start w:val="1"/>
      <w:numFmt w:val="upperRoman"/>
      <w:lvlText w:val="%1."/>
      <w:lvlJc w:val="center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182"/>
    <w:rsid w:val="00003055"/>
    <w:rsid w:val="00011A10"/>
    <w:rsid w:val="000438C3"/>
    <w:rsid w:val="00046191"/>
    <w:rsid w:val="00066470"/>
    <w:rsid w:val="00075E5C"/>
    <w:rsid w:val="000913E3"/>
    <w:rsid w:val="000A52FC"/>
    <w:rsid w:val="000B170E"/>
    <w:rsid w:val="000C244F"/>
    <w:rsid w:val="000C4FB8"/>
    <w:rsid w:val="000D098E"/>
    <w:rsid w:val="000D4DAD"/>
    <w:rsid w:val="000F40BF"/>
    <w:rsid w:val="00120BDD"/>
    <w:rsid w:val="001232CE"/>
    <w:rsid w:val="001F6F03"/>
    <w:rsid w:val="0021267D"/>
    <w:rsid w:val="00227F37"/>
    <w:rsid w:val="002562AC"/>
    <w:rsid w:val="002A6089"/>
    <w:rsid w:val="002B0C13"/>
    <w:rsid w:val="002B762F"/>
    <w:rsid w:val="002F39E3"/>
    <w:rsid w:val="002F688E"/>
    <w:rsid w:val="00300FAB"/>
    <w:rsid w:val="0035256A"/>
    <w:rsid w:val="00371F93"/>
    <w:rsid w:val="00395E36"/>
    <w:rsid w:val="003B0F70"/>
    <w:rsid w:val="003B6430"/>
    <w:rsid w:val="003B6E66"/>
    <w:rsid w:val="003C1404"/>
    <w:rsid w:val="003C271D"/>
    <w:rsid w:val="003E4410"/>
    <w:rsid w:val="003F75B2"/>
    <w:rsid w:val="00405CC6"/>
    <w:rsid w:val="00420067"/>
    <w:rsid w:val="00442D4F"/>
    <w:rsid w:val="00443BB4"/>
    <w:rsid w:val="004724D5"/>
    <w:rsid w:val="004815CA"/>
    <w:rsid w:val="004A027B"/>
    <w:rsid w:val="004B4465"/>
    <w:rsid w:val="004B4960"/>
    <w:rsid w:val="004B7DBA"/>
    <w:rsid w:val="004D7922"/>
    <w:rsid w:val="004E5E34"/>
    <w:rsid w:val="00522480"/>
    <w:rsid w:val="00530E44"/>
    <w:rsid w:val="00594566"/>
    <w:rsid w:val="005971D0"/>
    <w:rsid w:val="005A32BB"/>
    <w:rsid w:val="005D7DA2"/>
    <w:rsid w:val="00670981"/>
    <w:rsid w:val="00672E07"/>
    <w:rsid w:val="0069159D"/>
    <w:rsid w:val="0070026A"/>
    <w:rsid w:val="00724304"/>
    <w:rsid w:val="007308CB"/>
    <w:rsid w:val="00764023"/>
    <w:rsid w:val="007653B6"/>
    <w:rsid w:val="00770D88"/>
    <w:rsid w:val="00772454"/>
    <w:rsid w:val="00776ECF"/>
    <w:rsid w:val="00792F21"/>
    <w:rsid w:val="007B3676"/>
    <w:rsid w:val="007C75D6"/>
    <w:rsid w:val="007F2983"/>
    <w:rsid w:val="007F7F1D"/>
    <w:rsid w:val="0080338E"/>
    <w:rsid w:val="0081200A"/>
    <w:rsid w:val="00814B5C"/>
    <w:rsid w:val="008560E3"/>
    <w:rsid w:val="008824AA"/>
    <w:rsid w:val="00897768"/>
    <w:rsid w:val="008E1F2F"/>
    <w:rsid w:val="008E4ADA"/>
    <w:rsid w:val="008E73F4"/>
    <w:rsid w:val="00921D04"/>
    <w:rsid w:val="00940226"/>
    <w:rsid w:val="00964F34"/>
    <w:rsid w:val="009742C6"/>
    <w:rsid w:val="009C5E1B"/>
    <w:rsid w:val="00A00383"/>
    <w:rsid w:val="00A201F0"/>
    <w:rsid w:val="00A2084E"/>
    <w:rsid w:val="00A41383"/>
    <w:rsid w:val="00A45246"/>
    <w:rsid w:val="00A45737"/>
    <w:rsid w:val="00A54301"/>
    <w:rsid w:val="00A75864"/>
    <w:rsid w:val="00A8134A"/>
    <w:rsid w:val="00A82031"/>
    <w:rsid w:val="00AA27BB"/>
    <w:rsid w:val="00AC73EB"/>
    <w:rsid w:val="00B05F9D"/>
    <w:rsid w:val="00B10E8E"/>
    <w:rsid w:val="00B340E9"/>
    <w:rsid w:val="00B46F51"/>
    <w:rsid w:val="00BB030F"/>
    <w:rsid w:val="00BB6322"/>
    <w:rsid w:val="00BC45D4"/>
    <w:rsid w:val="00BC5182"/>
    <w:rsid w:val="00BE1E09"/>
    <w:rsid w:val="00C24BCC"/>
    <w:rsid w:val="00C37C52"/>
    <w:rsid w:val="00C535A4"/>
    <w:rsid w:val="00C76095"/>
    <w:rsid w:val="00C95B6F"/>
    <w:rsid w:val="00CA04B1"/>
    <w:rsid w:val="00CB1D41"/>
    <w:rsid w:val="00CD58D5"/>
    <w:rsid w:val="00D50474"/>
    <w:rsid w:val="00D66ED4"/>
    <w:rsid w:val="00D9593F"/>
    <w:rsid w:val="00DA4EFF"/>
    <w:rsid w:val="00DF4A76"/>
    <w:rsid w:val="00E20954"/>
    <w:rsid w:val="00E352ED"/>
    <w:rsid w:val="00E829EC"/>
    <w:rsid w:val="00EA5399"/>
    <w:rsid w:val="00F1726F"/>
    <w:rsid w:val="00F4502D"/>
    <w:rsid w:val="00F5496C"/>
    <w:rsid w:val="00FA5E1A"/>
    <w:rsid w:val="00FB1185"/>
    <w:rsid w:val="00FD66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7EC35"/>
  <w15:docId w15:val="{8A7FDFFD-EC81-4718-862A-DDDD9776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182"/>
    <w:pPr>
      <w:spacing w:after="0" w:line="360" w:lineRule="auto"/>
      <w:ind w:firstLine="53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518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5182"/>
  </w:style>
  <w:style w:type="paragraph" w:styleId="Rodap">
    <w:name w:val="footer"/>
    <w:basedOn w:val="Normal"/>
    <w:link w:val="RodapChar"/>
    <w:uiPriority w:val="99"/>
    <w:unhideWhenUsed/>
    <w:rsid w:val="00BC518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5182"/>
  </w:style>
  <w:style w:type="paragraph" w:styleId="Textodebalo">
    <w:name w:val="Balloon Text"/>
    <w:basedOn w:val="Normal"/>
    <w:link w:val="TextodebaloChar"/>
    <w:uiPriority w:val="99"/>
    <w:semiHidden/>
    <w:unhideWhenUsed/>
    <w:rsid w:val="000D4D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4DAD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70026A"/>
    <w:pPr>
      <w:spacing w:after="120" w:line="259" w:lineRule="auto"/>
      <w:ind w:firstLine="0"/>
      <w:jc w:val="left"/>
    </w:pPr>
  </w:style>
  <w:style w:type="character" w:customStyle="1" w:styleId="CorpodetextoChar">
    <w:name w:val="Corpo de texto Char"/>
    <w:basedOn w:val="Fontepargpadro"/>
    <w:link w:val="Corpodetexto"/>
    <w:uiPriority w:val="99"/>
    <w:rsid w:val="0070026A"/>
  </w:style>
  <w:style w:type="paragraph" w:styleId="PargrafodaLista">
    <w:name w:val="List Paragraph"/>
    <w:basedOn w:val="Normal"/>
    <w:uiPriority w:val="34"/>
    <w:qFormat/>
    <w:rsid w:val="0070026A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</w:rPr>
  </w:style>
  <w:style w:type="paragraph" w:customStyle="1" w:styleId="Default">
    <w:name w:val="Default"/>
    <w:rsid w:val="00A758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499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MeioAmbiente</dc:creator>
  <cp:lastModifiedBy>Murillo</cp:lastModifiedBy>
  <cp:revision>8</cp:revision>
  <cp:lastPrinted>2023-10-18T19:37:00Z</cp:lastPrinted>
  <dcterms:created xsi:type="dcterms:W3CDTF">2025-02-27T13:20:00Z</dcterms:created>
  <dcterms:modified xsi:type="dcterms:W3CDTF">2025-03-06T16:06:00Z</dcterms:modified>
</cp:coreProperties>
</file>