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69C74" w14:textId="77777777" w:rsidR="00B8283B" w:rsidRPr="001C7FA4" w:rsidRDefault="00B8283B" w:rsidP="001C7FA4">
      <w:pPr>
        <w:spacing w:after="0" w:line="240" w:lineRule="auto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1C7FA4">
        <w:rPr>
          <w:rFonts w:ascii="Times New Roman" w:hAnsi="Times New Roman" w:cs="Times New Roman"/>
          <w:b/>
          <w:sz w:val="23"/>
          <w:szCs w:val="23"/>
          <w:u w:val="single"/>
        </w:rPr>
        <w:t xml:space="preserve">PARECER JURÍDICO Nº. </w:t>
      </w:r>
      <w:r w:rsidR="00951242">
        <w:rPr>
          <w:rFonts w:ascii="Times New Roman" w:hAnsi="Times New Roman" w:cs="Times New Roman"/>
          <w:b/>
          <w:sz w:val="23"/>
          <w:szCs w:val="23"/>
          <w:u w:val="single"/>
        </w:rPr>
        <w:t>41</w:t>
      </w:r>
      <w:r w:rsidRPr="001C7FA4">
        <w:rPr>
          <w:rFonts w:ascii="Times New Roman" w:hAnsi="Times New Roman" w:cs="Times New Roman"/>
          <w:b/>
          <w:sz w:val="23"/>
          <w:szCs w:val="23"/>
          <w:u w:val="single"/>
        </w:rPr>
        <w:t>/20</w:t>
      </w:r>
      <w:r w:rsidR="00281B0F" w:rsidRPr="001C7FA4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  <w:r w:rsidR="009C7BE2" w:rsidRPr="001C7FA4">
        <w:rPr>
          <w:rFonts w:ascii="Times New Roman" w:hAnsi="Times New Roman" w:cs="Times New Roman"/>
          <w:b/>
          <w:sz w:val="23"/>
          <w:szCs w:val="23"/>
          <w:u w:val="single"/>
        </w:rPr>
        <w:t>2</w:t>
      </w:r>
    </w:p>
    <w:p w14:paraId="02DCC119" w14:textId="77777777" w:rsidR="00B8283B" w:rsidRPr="001C7FA4" w:rsidRDefault="00B8283B" w:rsidP="001C7FA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 xml:space="preserve">Referência: Projeto de Lei nº </w:t>
      </w:r>
      <w:r w:rsidR="00E71DAC" w:rsidRPr="001C7FA4">
        <w:rPr>
          <w:rFonts w:ascii="Times New Roman" w:hAnsi="Times New Roman" w:cs="Times New Roman"/>
          <w:sz w:val="23"/>
          <w:szCs w:val="23"/>
        </w:rPr>
        <w:t>0</w:t>
      </w:r>
      <w:r w:rsidR="00924752" w:rsidRPr="001C7FA4">
        <w:rPr>
          <w:rFonts w:ascii="Times New Roman" w:hAnsi="Times New Roman" w:cs="Times New Roman"/>
          <w:sz w:val="23"/>
          <w:szCs w:val="23"/>
        </w:rPr>
        <w:t>3</w:t>
      </w:r>
      <w:r w:rsidR="00951242">
        <w:rPr>
          <w:rFonts w:ascii="Times New Roman" w:hAnsi="Times New Roman" w:cs="Times New Roman"/>
          <w:sz w:val="23"/>
          <w:szCs w:val="23"/>
        </w:rPr>
        <w:t>9</w:t>
      </w:r>
      <w:r w:rsidRPr="001C7FA4">
        <w:rPr>
          <w:rFonts w:ascii="Times New Roman" w:hAnsi="Times New Roman" w:cs="Times New Roman"/>
          <w:sz w:val="23"/>
          <w:szCs w:val="23"/>
        </w:rPr>
        <w:t>/20</w:t>
      </w:r>
      <w:r w:rsidR="00281B0F" w:rsidRPr="001C7FA4">
        <w:rPr>
          <w:rFonts w:ascii="Times New Roman" w:hAnsi="Times New Roman" w:cs="Times New Roman"/>
          <w:sz w:val="23"/>
          <w:szCs w:val="23"/>
        </w:rPr>
        <w:t>2</w:t>
      </w:r>
      <w:r w:rsidR="009C7BE2" w:rsidRPr="001C7FA4">
        <w:rPr>
          <w:rFonts w:ascii="Times New Roman" w:hAnsi="Times New Roman" w:cs="Times New Roman"/>
          <w:sz w:val="23"/>
          <w:szCs w:val="23"/>
        </w:rPr>
        <w:t>2</w:t>
      </w:r>
    </w:p>
    <w:p w14:paraId="69E87CF9" w14:textId="77777777" w:rsidR="00B8283B" w:rsidRPr="001C7FA4" w:rsidRDefault="00B8283B" w:rsidP="001C7FA4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>Autoria: Executivo Municipal</w:t>
      </w:r>
    </w:p>
    <w:p w14:paraId="170F52B3" w14:textId="77777777" w:rsidR="006E7D24" w:rsidRPr="001C7FA4" w:rsidRDefault="00B8283B" w:rsidP="001C7FA4">
      <w:pPr>
        <w:pStyle w:val="Textoembloco1"/>
        <w:ind w:left="0" w:right="0"/>
        <w:jc w:val="both"/>
        <w:rPr>
          <w:sz w:val="23"/>
          <w:szCs w:val="23"/>
        </w:rPr>
      </w:pPr>
      <w:r w:rsidRPr="001C7FA4">
        <w:rPr>
          <w:sz w:val="23"/>
          <w:szCs w:val="23"/>
        </w:rPr>
        <w:t xml:space="preserve">Ementa: </w:t>
      </w:r>
      <w:r w:rsidR="00467925" w:rsidRPr="001C7FA4">
        <w:rPr>
          <w:sz w:val="23"/>
          <w:szCs w:val="23"/>
        </w:rPr>
        <w:t>“</w:t>
      </w:r>
      <w:r w:rsidR="000170D6" w:rsidRPr="001C7FA4">
        <w:rPr>
          <w:sz w:val="23"/>
          <w:szCs w:val="23"/>
        </w:rPr>
        <w:t xml:space="preserve">Autoriza o Poder Executivo a fazer a cessão de uso, por prazo indeterminado de um </w:t>
      </w:r>
      <w:r w:rsidR="00951242">
        <w:rPr>
          <w:sz w:val="23"/>
          <w:szCs w:val="23"/>
        </w:rPr>
        <w:t>ar condicionado</w:t>
      </w:r>
      <w:r w:rsidR="000170D6" w:rsidRPr="001C7FA4">
        <w:rPr>
          <w:sz w:val="23"/>
          <w:szCs w:val="23"/>
        </w:rPr>
        <w:t xml:space="preserve"> para o Conselho Comunitário Pró–Segurança Pública (CONSEPRO) de Quatro Irmãos/RS, e dá Outras Providências.</w:t>
      </w:r>
      <w:r w:rsidR="00737E5A" w:rsidRPr="001C7FA4">
        <w:rPr>
          <w:sz w:val="23"/>
          <w:szCs w:val="23"/>
        </w:rPr>
        <w:t>”.</w:t>
      </w:r>
    </w:p>
    <w:p w14:paraId="41E45945" w14:textId="77777777" w:rsidR="00467925" w:rsidRPr="001C7FA4" w:rsidRDefault="00467925" w:rsidP="001C7FA4">
      <w:pPr>
        <w:pStyle w:val="Textoembloco1"/>
        <w:spacing w:after="60"/>
        <w:ind w:left="0" w:right="0" w:firstLine="1418"/>
        <w:jc w:val="both"/>
        <w:rPr>
          <w:sz w:val="23"/>
          <w:szCs w:val="23"/>
        </w:rPr>
      </w:pPr>
    </w:p>
    <w:p w14:paraId="70418767" w14:textId="77777777" w:rsidR="00B8283B" w:rsidRPr="001C7FA4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C7FA4">
        <w:rPr>
          <w:rFonts w:ascii="Times New Roman" w:hAnsi="Times New Roman" w:cs="Times New Roman"/>
          <w:b/>
          <w:sz w:val="23"/>
          <w:szCs w:val="23"/>
        </w:rPr>
        <w:t>I – RELATÓRIO</w:t>
      </w:r>
    </w:p>
    <w:p w14:paraId="1CF4645E" w14:textId="77777777" w:rsidR="00281B0F" w:rsidRPr="001C7FA4" w:rsidRDefault="00B8283B" w:rsidP="001C7FA4">
      <w:pPr>
        <w:pStyle w:val="Textoembloco1"/>
        <w:spacing w:after="100"/>
        <w:ind w:left="0" w:right="0" w:firstLine="1418"/>
        <w:jc w:val="both"/>
        <w:rPr>
          <w:sz w:val="23"/>
          <w:szCs w:val="23"/>
        </w:rPr>
      </w:pPr>
      <w:r w:rsidRPr="001C7FA4">
        <w:rPr>
          <w:sz w:val="23"/>
          <w:szCs w:val="23"/>
        </w:rPr>
        <w:t xml:space="preserve">Foi encaminhado a </w:t>
      </w:r>
      <w:r w:rsidR="009B2BCC" w:rsidRPr="001C7FA4">
        <w:rPr>
          <w:sz w:val="23"/>
          <w:szCs w:val="23"/>
        </w:rPr>
        <w:t>Assessoria</w:t>
      </w:r>
      <w:r w:rsidRPr="001C7FA4">
        <w:rPr>
          <w:sz w:val="23"/>
          <w:szCs w:val="23"/>
        </w:rPr>
        <w:t xml:space="preserve"> Jurídica desta Casa, para emissão de parecer, o Projeto de Lei nº. </w:t>
      </w:r>
      <w:r w:rsidR="007015DC" w:rsidRPr="001C7FA4">
        <w:rPr>
          <w:sz w:val="23"/>
          <w:szCs w:val="23"/>
        </w:rPr>
        <w:t>0</w:t>
      </w:r>
      <w:r w:rsidR="00951242">
        <w:rPr>
          <w:sz w:val="23"/>
          <w:szCs w:val="23"/>
        </w:rPr>
        <w:t>39</w:t>
      </w:r>
      <w:r w:rsidR="005A3649" w:rsidRPr="001C7FA4">
        <w:rPr>
          <w:sz w:val="23"/>
          <w:szCs w:val="23"/>
        </w:rPr>
        <w:t>/20</w:t>
      </w:r>
      <w:r w:rsidR="00281B0F" w:rsidRPr="001C7FA4">
        <w:rPr>
          <w:sz w:val="23"/>
          <w:szCs w:val="23"/>
        </w:rPr>
        <w:t>2</w:t>
      </w:r>
      <w:r w:rsidR="009C7BE2" w:rsidRPr="001C7FA4">
        <w:rPr>
          <w:sz w:val="23"/>
          <w:szCs w:val="23"/>
        </w:rPr>
        <w:t>2</w:t>
      </w:r>
      <w:r w:rsidRPr="001C7FA4">
        <w:rPr>
          <w:sz w:val="23"/>
          <w:szCs w:val="23"/>
        </w:rPr>
        <w:t xml:space="preserve"> de </w:t>
      </w:r>
      <w:r w:rsidR="00737E5A" w:rsidRPr="001C7FA4">
        <w:rPr>
          <w:sz w:val="23"/>
          <w:szCs w:val="23"/>
        </w:rPr>
        <w:t>1</w:t>
      </w:r>
      <w:r w:rsidR="001C7FA4" w:rsidRPr="001C7FA4">
        <w:rPr>
          <w:sz w:val="23"/>
          <w:szCs w:val="23"/>
        </w:rPr>
        <w:t>9</w:t>
      </w:r>
      <w:r w:rsidR="00737E5A" w:rsidRPr="001C7FA4">
        <w:rPr>
          <w:sz w:val="23"/>
          <w:szCs w:val="23"/>
        </w:rPr>
        <w:t xml:space="preserve"> de </w:t>
      </w:r>
      <w:r w:rsidR="00951242">
        <w:rPr>
          <w:sz w:val="23"/>
          <w:szCs w:val="23"/>
        </w:rPr>
        <w:t>dezembro</w:t>
      </w:r>
      <w:r w:rsidR="00281B0F" w:rsidRPr="001C7FA4">
        <w:rPr>
          <w:sz w:val="23"/>
          <w:szCs w:val="23"/>
        </w:rPr>
        <w:t xml:space="preserve"> de 202</w:t>
      </w:r>
      <w:r w:rsidR="009C7BE2" w:rsidRPr="001C7FA4">
        <w:rPr>
          <w:sz w:val="23"/>
          <w:szCs w:val="23"/>
        </w:rPr>
        <w:t>2</w:t>
      </w:r>
      <w:r w:rsidRPr="001C7FA4">
        <w:rPr>
          <w:sz w:val="23"/>
          <w:szCs w:val="23"/>
        </w:rPr>
        <w:t xml:space="preserve">, de </w:t>
      </w:r>
      <w:r w:rsidR="00502B51" w:rsidRPr="001C7FA4">
        <w:rPr>
          <w:sz w:val="23"/>
          <w:szCs w:val="23"/>
        </w:rPr>
        <w:t xml:space="preserve">autoria do Executivo Municipal para </w:t>
      </w:r>
      <w:r w:rsidR="00737E5A" w:rsidRPr="001C7FA4">
        <w:rPr>
          <w:sz w:val="23"/>
          <w:szCs w:val="23"/>
        </w:rPr>
        <w:t>autorizar</w:t>
      </w:r>
      <w:r w:rsidR="001C7FA4" w:rsidRPr="001C7FA4">
        <w:rPr>
          <w:sz w:val="23"/>
          <w:szCs w:val="23"/>
        </w:rPr>
        <w:t xml:space="preserve"> o Poder Executivo a fazer a cessão de uso, por prazo indeterminado de um </w:t>
      </w:r>
      <w:r w:rsidR="00951242">
        <w:rPr>
          <w:sz w:val="23"/>
          <w:szCs w:val="23"/>
        </w:rPr>
        <w:t>ar condicionado de 12000btus</w:t>
      </w:r>
      <w:r w:rsidR="001C7FA4" w:rsidRPr="001C7FA4">
        <w:rPr>
          <w:sz w:val="23"/>
          <w:szCs w:val="23"/>
        </w:rPr>
        <w:t xml:space="preserve"> para o Conselho Comunitário Pró–Segurança Pública (CONSEPRO) de Quatro Irmãos/RS</w:t>
      </w:r>
      <w:r w:rsidR="007470D3" w:rsidRPr="001C7FA4">
        <w:rPr>
          <w:sz w:val="23"/>
          <w:szCs w:val="23"/>
        </w:rPr>
        <w:t>.</w:t>
      </w:r>
    </w:p>
    <w:p w14:paraId="66BB3DFE" w14:textId="77777777" w:rsidR="00DB10D7" w:rsidRPr="001C7FA4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>É o sucinto relatório. Passo a análise jurídica.</w:t>
      </w:r>
    </w:p>
    <w:p w14:paraId="38461CEE" w14:textId="77777777" w:rsidR="00B8283B" w:rsidRPr="001C7FA4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C7FA4">
        <w:rPr>
          <w:rFonts w:ascii="Times New Roman" w:hAnsi="Times New Roman" w:cs="Times New Roman"/>
          <w:b/>
          <w:sz w:val="23"/>
          <w:szCs w:val="23"/>
        </w:rPr>
        <w:t>II- DA POSSIBILIDADE DE MANIFESTAÇÃO DA ASSESSORIA JURIDICA LEGISLATIVA</w:t>
      </w:r>
    </w:p>
    <w:p w14:paraId="74D0A043" w14:textId="77777777" w:rsidR="004557C9" w:rsidRPr="001C7FA4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>Inicialmente, deve-se salientar que a emissão de parecer por esta Assessoria Jurídica Legislativa não substitui o parecer das Comissões especializadas, porquanto estas são compostas pelos representantes do povo e constituem-se em manifestação efetivamente legítima do Parlamento</w:t>
      </w:r>
      <w:r w:rsidR="005A3649" w:rsidRPr="001C7FA4">
        <w:rPr>
          <w:rFonts w:ascii="Times New Roman" w:hAnsi="Times New Roman" w:cs="Times New Roman"/>
          <w:sz w:val="23"/>
          <w:szCs w:val="23"/>
        </w:rPr>
        <w:t>, sendo estes representantes que melhor p</w:t>
      </w:r>
      <w:r w:rsidR="00995190" w:rsidRPr="001C7FA4">
        <w:rPr>
          <w:rFonts w:ascii="Times New Roman" w:hAnsi="Times New Roman" w:cs="Times New Roman"/>
          <w:sz w:val="23"/>
          <w:szCs w:val="23"/>
        </w:rPr>
        <w:t>odem analisar todas as circunstâ</w:t>
      </w:r>
      <w:r w:rsidR="005A3649" w:rsidRPr="001C7FA4">
        <w:rPr>
          <w:rFonts w:ascii="Times New Roman" w:hAnsi="Times New Roman" w:cs="Times New Roman"/>
          <w:sz w:val="23"/>
          <w:szCs w:val="23"/>
        </w:rPr>
        <w:t>ncias, questões sociais e políticas de cada proposição.</w:t>
      </w:r>
      <w:r w:rsidRPr="001C7FA4">
        <w:rPr>
          <w:rFonts w:ascii="Times New Roman" w:hAnsi="Times New Roman" w:cs="Times New Roman"/>
          <w:sz w:val="23"/>
          <w:szCs w:val="23"/>
        </w:rPr>
        <w:t xml:space="preserve"> Dessa forma, </w:t>
      </w:r>
      <w:r w:rsidRPr="001C7FA4">
        <w:rPr>
          <w:rFonts w:ascii="Times New Roman" w:hAnsi="Times New Roman" w:cs="Times New Roman"/>
          <w:b/>
          <w:bCs/>
          <w:i/>
          <w:iCs/>
          <w:sz w:val="23"/>
          <w:szCs w:val="23"/>
        </w:rPr>
        <w:t>a opinião jurídica exarada neste parecer não tem força vinculante, podendo seus fundamentos serem utilizados ou não pelos membros desta Casa</w:t>
      </w:r>
      <w:r w:rsidRPr="001C7FA4">
        <w:rPr>
          <w:rFonts w:ascii="Times New Roman" w:hAnsi="Times New Roman" w:cs="Times New Roman"/>
          <w:sz w:val="23"/>
          <w:szCs w:val="23"/>
        </w:rPr>
        <w:t>.</w:t>
      </w:r>
    </w:p>
    <w:p w14:paraId="02A12753" w14:textId="77777777" w:rsidR="004557C9" w:rsidRPr="001C7FA4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>A Lei Municipal nº 1</w:t>
      </w:r>
      <w:r w:rsidR="003E4A75" w:rsidRPr="001C7FA4">
        <w:rPr>
          <w:rFonts w:ascii="Times New Roman" w:hAnsi="Times New Roman" w:cs="Times New Roman"/>
          <w:sz w:val="23"/>
          <w:szCs w:val="23"/>
        </w:rPr>
        <w:t>.</w:t>
      </w:r>
      <w:r w:rsidRPr="001C7FA4">
        <w:rPr>
          <w:rFonts w:ascii="Times New Roman" w:hAnsi="Times New Roman" w:cs="Times New Roman"/>
          <w:sz w:val="23"/>
          <w:szCs w:val="23"/>
        </w:rPr>
        <w:t>015/14, em seu anexo II, dispõe sobre as atribuições da Assessoria Jurídica Legislativa, estabelecendo a emissão de parecer jurídico.</w:t>
      </w:r>
    </w:p>
    <w:p w14:paraId="7B6E4DBA" w14:textId="77777777" w:rsidR="00833A6E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 xml:space="preserve">Por essa razão, em síntese, a manifestação deste órgão de assessoramento jurídico, autorizada por norma deste Parlamento Municipal, serve apenas como norte, em caso de concordância, para o voto dos Nobres edis, </w:t>
      </w:r>
      <w:r w:rsidRPr="001C7FA4">
        <w:rPr>
          <w:rFonts w:ascii="Times New Roman" w:hAnsi="Times New Roman" w:cs="Times New Roman"/>
          <w:b/>
          <w:bCs/>
          <w:sz w:val="23"/>
          <w:szCs w:val="23"/>
        </w:rPr>
        <w:t xml:space="preserve">não havendo substituição e obrigatoriedade em sua aceitação </w:t>
      </w:r>
      <w:r w:rsidRPr="001C7FA4">
        <w:rPr>
          <w:rFonts w:ascii="Times New Roman" w:hAnsi="Times New Roman" w:cs="Times New Roman"/>
          <w:sz w:val="23"/>
          <w:szCs w:val="23"/>
        </w:rPr>
        <w:t>e, portanto, não atentando contra a soberania popular representada pela manifestação dos Vereadores.</w:t>
      </w:r>
    </w:p>
    <w:p w14:paraId="51A8C9B7" w14:textId="77777777" w:rsidR="001C7FA4" w:rsidRPr="001C7FA4" w:rsidRDefault="001C7FA4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534F46AC" w14:textId="77777777" w:rsidR="00B8283B" w:rsidRPr="001C7FA4" w:rsidRDefault="00B8283B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</w:rPr>
      </w:pPr>
      <w:r w:rsidRPr="001C7FA4">
        <w:rPr>
          <w:rFonts w:ascii="Times New Roman" w:hAnsi="Times New Roman" w:cs="Times New Roman"/>
          <w:b/>
          <w:sz w:val="23"/>
          <w:szCs w:val="23"/>
        </w:rPr>
        <w:t>III- DA TÉCNICA LEGISLATIVA</w:t>
      </w:r>
    </w:p>
    <w:p w14:paraId="2357227B" w14:textId="77777777" w:rsidR="00E977DC" w:rsidRDefault="00E977DC" w:rsidP="001C7FA4">
      <w:pPr>
        <w:pStyle w:val="Default"/>
        <w:spacing w:after="100"/>
        <w:ind w:firstLine="1418"/>
        <w:jc w:val="both"/>
        <w:rPr>
          <w:sz w:val="23"/>
          <w:szCs w:val="23"/>
        </w:rPr>
      </w:pPr>
      <w:r w:rsidRPr="001C7FA4">
        <w:rPr>
          <w:sz w:val="23"/>
          <w:szCs w:val="23"/>
        </w:rPr>
        <w:t xml:space="preserve">Adentrando na análise da proposição legislativa propriamente, observa-se que o projeto se encontra em conformidade com a técnica legislativa, estando de acordo com a legislação aplicável. </w:t>
      </w:r>
    </w:p>
    <w:p w14:paraId="60D29509" w14:textId="77777777" w:rsidR="001C7FA4" w:rsidRPr="001C7FA4" w:rsidRDefault="001C7FA4" w:rsidP="001C7FA4">
      <w:pPr>
        <w:pStyle w:val="Default"/>
        <w:spacing w:after="100"/>
        <w:ind w:firstLine="1418"/>
        <w:jc w:val="both"/>
        <w:rPr>
          <w:sz w:val="23"/>
          <w:szCs w:val="23"/>
        </w:rPr>
      </w:pPr>
    </w:p>
    <w:p w14:paraId="09AC57A2" w14:textId="77777777" w:rsidR="005E7561" w:rsidRPr="001C7FA4" w:rsidRDefault="00703865" w:rsidP="001C7FA4">
      <w:pPr>
        <w:spacing w:after="100" w:line="240" w:lineRule="auto"/>
        <w:ind w:firstLine="1418"/>
        <w:rPr>
          <w:rFonts w:ascii="Times New Roman" w:hAnsi="Times New Roman" w:cs="Times New Roman"/>
          <w:b/>
          <w:sz w:val="23"/>
          <w:szCs w:val="23"/>
        </w:rPr>
      </w:pPr>
      <w:r w:rsidRPr="001C7FA4">
        <w:rPr>
          <w:rFonts w:ascii="Times New Roman" w:hAnsi="Times New Roman" w:cs="Times New Roman"/>
          <w:b/>
          <w:sz w:val="23"/>
          <w:szCs w:val="23"/>
        </w:rPr>
        <w:t xml:space="preserve">IV- </w:t>
      </w:r>
      <w:r w:rsidR="00E943FE" w:rsidRPr="001C7FA4">
        <w:rPr>
          <w:rFonts w:ascii="Times New Roman" w:hAnsi="Times New Roman" w:cs="Times New Roman"/>
          <w:b/>
          <w:sz w:val="23"/>
          <w:szCs w:val="23"/>
        </w:rPr>
        <w:t>DA ANÁ</w:t>
      </w:r>
      <w:r w:rsidR="00B8283B" w:rsidRPr="001C7FA4">
        <w:rPr>
          <w:rFonts w:ascii="Times New Roman" w:hAnsi="Times New Roman" w:cs="Times New Roman"/>
          <w:b/>
          <w:sz w:val="23"/>
          <w:szCs w:val="23"/>
        </w:rPr>
        <w:t>LISE JURÍDICA</w:t>
      </w:r>
    </w:p>
    <w:p w14:paraId="33AAA1C4" w14:textId="77777777" w:rsidR="001C7FA4" w:rsidRPr="001C7FA4" w:rsidRDefault="001C7FA4" w:rsidP="001C7FA4">
      <w:pPr>
        <w:pStyle w:val="NormalWeb"/>
        <w:spacing w:before="0" w:beforeAutospacing="0" w:afterAutospacing="0"/>
        <w:ind w:firstLine="1418"/>
        <w:jc w:val="both"/>
        <w:rPr>
          <w:sz w:val="23"/>
          <w:szCs w:val="23"/>
        </w:rPr>
      </w:pPr>
      <w:r w:rsidRPr="001C7FA4">
        <w:rPr>
          <w:color w:val="000000"/>
          <w:sz w:val="23"/>
          <w:szCs w:val="23"/>
        </w:rPr>
        <w:t>Primeiramente, destaca-se que o projeto versa sobre matéria de competência do Município em face do interesse local, encontrando amparo no artigo 30, inciso I da Constituição Federal.</w:t>
      </w:r>
    </w:p>
    <w:p w14:paraId="340CB3B8" w14:textId="77777777" w:rsidR="001C7FA4" w:rsidRPr="001C7FA4" w:rsidRDefault="001C7FA4" w:rsidP="001C7FA4">
      <w:pPr>
        <w:pStyle w:val="NormalWeb"/>
        <w:spacing w:before="0" w:beforeAutospacing="0" w:afterAutospacing="0"/>
        <w:ind w:firstLine="1418"/>
        <w:jc w:val="both"/>
        <w:rPr>
          <w:sz w:val="23"/>
          <w:szCs w:val="23"/>
        </w:rPr>
      </w:pPr>
      <w:r w:rsidRPr="001C7FA4">
        <w:rPr>
          <w:color w:val="000000"/>
          <w:sz w:val="23"/>
          <w:szCs w:val="23"/>
        </w:rPr>
        <w:t>Podemos conceituar “</w:t>
      </w:r>
      <w:r w:rsidRPr="001C7FA4">
        <w:rPr>
          <w:i/>
          <w:iCs/>
          <w:color w:val="000000"/>
          <w:sz w:val="23"/>
          <w:szCs w:val="23"/>
        </w:rPr>
        <w:t xml:space="preserve">a cessão de bens públicos como a consentimento, por parte de um órgão ou entidade pública, na utilização, por parte de outro órgão público ou </w:t>
      </w:r>
      <w:r w:rsidRPr="001C7FA4">
        <w:rPr>
          <w:i/>
          <w:iCs/>
          <w:color w:val="000000"/>
          <w:sz w:val="23"/>
          <w:szCs w:val="23"/>
        </w:rPr>
        <w:lastRenderedPageBreak/>
        <w:t xml:space="preserve">por pessoas físicas, de um bem público” </w:t>
      </w:r>
      <w:r w:rsidRPr="001C7FA4">
        <w:rPr>
          <w:color w:val="000000"/>
          <w:sz w:val="23"/>
          <w:szCs w:val="23"/>
        </w:rPr>
        <w:t xml:space="preserve">(Surdi, Diogo. Apostila Direito administrativo, bens públicos, </w:t>
      </w:r>
      <w:proofErr w:type="spellStart"/>
      <w:r w:rsidRPr="001C7FA4">
        <w:rPr>
          <w:color w:val="000000"/>
          <w:sz w:val="23"/>
          <w:szCs w:val="23"/>
        </w:rPr>
        <w:t>Grancursos</w:t>
      </w:r>
      <w:proofErr w:type="spellEnd"/>
      <w:r w:rsidRPr="001C7FA4">
        <w:rPr>
          <w:color w:val="000000"/>
          <w:sz w:val="23"/>
          <w:szCs w:val="23"/>
        </w:rPr>
        <w:t xml:space="preserve"> Online, 2018, p.40).</w:t>
      </w:r>
    </w:p>
    <w:p w14:paraId="665779AD" w14:textId="77777777" w:rsidR="001C7FA4" w:rsidRPr="001C7FA4" w:rsidRDefault="001C7FA4" w:rsidP="001C7FA4">
      <w:pPr>
        <w:pStyle w:val="NormalWeb"/>
        <w:spacing w:before="0" w:beforeAutospacing="0" w:afterAutospacing="0"/>
        <w:ind w:firstLine="1418"/>
        <w:jc w:val="both"/>
        <w:rPr>
          <w:color w:val="000000"/>
          <w:sz w:val="23"/>
          <w:szCs w:val="23"/>
        </w:rPr>
      </w:pPr>
      <w:r w:rsidRPr="001C7FA4">
        <w:rPr>
          <w:color w:val="000000"/>
          <w:sz w:val="23"/>
          <w:szCs w:val="23"/>
        </w:rPr>
        <w:t>Desta forma, verifica-se a possibilidade da cessão de bens públicos.</w:t>
      </w:r>
    </w:p>
    <w:p w14:paraId="44E3C7E6" w14:textId="77777777" w:rsidR="001C7FA4" w:rsidRPr="001C7FA4" w:rsidRDefault="001C7FA4" w:rsidP="001C7FA4">
      <w:pPr>
        <w:pStyle w:val="NormalWeb"/>
        <w:spacing w:before="0" w:beforeAutospacing="0" w:afterAutospacing="0"/>
        <w:ind w:firstLine="1418"/>
        <w:jc w:val="both"/>
        <w:rPr>
          <w:sz w:val="23"/>
          <w:szCs w:val="23"/>
        </w:rPr>
      </w:pPr>
      <w:r w:rsidRPr="001C7FA4">
        <w:rPr>
          <w:color w:val="000000"/>
          <w:sz w:val="23"/>
          <w:szCs w:val="23"/>
        </w:rPr>
        <w:t xml:space="preserve">No Direito Público, a indisponibilidade do bem público é um princípio fundamental, que todo administrador está obrigado a cumprir. Este princípio vincula o bem público a </w:t>
      </w:r>
      <w:r w:rsidRPr="001C7FA4">
        <w:rPr>
          <w:b/>
          <w:bCs/>
          <w:color w:val="000000"/>
          <w:sz w:val="23"/>
          <w:szCs w:val="23"/>
          <w:u w:val="single"/>
        </w:rPr>
        <w:t>satisfazer interesses públicos</w:t>
      </w:r>
      <w:r w:rsidRPr="001C7FA4">
        <w:rPr>
          <w:color w:val="000000"/>
          <w:sz w:val="23"/>
          <w:szCs w:val="23"/>
        </w:rPr>
        <w:t>. O Município transfere apenas a posse, mas mantém a Administração como proprietária, com o domínio do bem cedido, para retomá-lo a qualquer momento ou recebê-lo de volta ao fim da cessão.</w:t>
      </w:r>
    </w:p>
    <w:p w14:paraId="7178AB87" w14:textId="77777777" w:rsidR="001C7FA4" w:rsidRPr="001C7FA4" w:rsidRDefault="001C7FA4" w:rsidP="001C7FA4">
      <w:pPr>
        <w:pStyle w:val="NormalWeb"/>
        <w:spacing w:before="0" w:beforeAutospacing="0" w:afterAutospacing="0"/>
        <w:ind w:firstLine="1418"/>
        <w:jc w:val="both"/>
        <w:rPr>
          <w:color w:val="000000"/>
          <w:sz w:val="23"/>
          <w:szCs w:val="23"/>
        </w:rPr>
      </w:pPr>
      <w:r w:rsidRPr="001C7FA4">
        <w:rPr>
          <w:color w:val="000000"/>
          <w:sz w:val="23"/>
          <w:szCs w:val="23"/>
        </w:rPr>
        <w:t xml:space="preserve">Neste projeto de lei, segundo a mensagem de encaminhamento, constata-se que o interesse público está presente, uma vez que, o computador será destinado ao uso do Conselho Comunitário Pró-Segurança Pública (CONSEPRO) e para a Brigada Militar, com o fim de melhorar a segurança pública, atendendo a toda a comunidade. </w:t>
      </w:r>
    </w:p>
    <w:p w14:paraId="3D59463D" w14:textId="77777777" w:rsidR="001C7FA4" w:rsidRPr="001C7FA4" w:rsidRDefault="001C7FA4" w:rsidP="001C7FA4">
      <w:pPr>
        <w:spacing w:after="100" w:line="240" w:lineRule="auto"/>
        <w:ind w:firstLine="1418"/>
        <w:jc w:val="both"/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</w:pPr>
      <w:r w:rsidRPr="001C7FA4">
        <w:rPr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t>Trata-se de assunto relativo a segurança pública, o que é de competência do Município de forma concorrente com a União ou Estado, conforme estabelece o artigo 7º da Lei Orgânica Municipal.</w:t>
      </w:r>
      <w:r w:rsidRPr="001C7FA4">
        <w:rPr>
          <w:rStyle w:val="Refdenotaderodap"/>
          <w:rFonts w:ascii="Times New Roman" w:eastAsia="Times New Roman" w:hAnsi="Times New Roman" w:cs="Times New Roman"/>
          <w:color w:val="000000"/>
          <w:sz w:val="23"/>
          <w:szCs w:val="23"/>
          <w:lang w:eastAsia="pt-BR"/>
        </w:rPr>
        <w:footnoteReference w:id="1"/>
      </w:r>
    </w:p>
    <w:p w14:paraId="24E87717" w14:textId="77777777" w:rsidR="001C7FA4" w:rsidRPr="001C7FA4" w:rsidRDefault="001C7FA4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i/>
          <w:iCs/>
          <w:color w:val="000000"/>
          <w:sz w:val="23"/>
          <w:szCs w:val="23"/>
        </w:rPr>
      </w:pPr>
      <w:r w:rsidRPr="001C7FA4">
        <w:rPr>
          <w:rFonts w:ascii="Times New Roman" w:hAnsi="Times New Roman" w:cs="Times New Roman"/>
          <w:color w:val="000000"/>
          <w:sz w:val="23"/>
          <w:szCs w:val="23"/>
        </w:rPr>
        <w:t xml:space="preserve">Quanto à necessidade de lei autorizativa, o doutrinador </w:t>
      </w:r>
      <w:proofErr w:type="spellStart"/>
      <w:r w:rsidRPr="001C7FA4">
        <w:rPr>
          <w:rFonts w:ascii="Times New Roman" w:hAnsi="Times New Roman" w:cs="Times New Roman"/>
          <w:color w:val="000000"/>
          <w:sz w:val="23"/>
          <w:szCs w:val="23"/>
        </w:rPr>
        <w:t>Helly</w:t>
      </w:r>
      <w:proofErr w:type="spellEnd"/>
      <w:r w:rsidRPr="001C7FA4">
        <w:rPr>
          <w:rFonts w:ascii="Times New Roman" w:hAnsi="Times New Roman" w:cs="Times New Roman"/>
          <w:color w:val="000000"/>
          <w:sz w:val="23"/>
          <w:szCs w:val="23"/>
        </w:rPr>
        <w:t xml:space="preserve"> Lopes Meireles (pg.240), a cessão nestes termos, </w:t>
      </w:r>
      <w:r w:rsidRPr="001C7FA4">
        <w:rPr>
          <w:rFonts w:ascii="Times New Roman" w:hAnsi="Times New Roman" w:cs="Times New Roman"/>
          <w:i/>
          <w:iCs/>
          <w:color w:val="000000"/>
          <w:sz w:val="23"/>
          <w:szCs w:val="23"/>
        </w:rPr>
        <w:t>“necessária se torna a lei autorizativa da Câmara, para legitimar essa transferência de posse (não de domínio) do bem municipal e estabelecer as condições em que o prefeito pode fazê-la. ”</w:t>
      </w:r>
    </w:p>
    <w:p w14:paraId="052D7A89" w14:textId="77777777" w:rsidR="007470D3" w:rsidRPr="001C7FA4" w:rsidRDefault="007470D3" w:rsidP="001C7FA4">
      <w:pPr>
        <w:shd w:val="clear" w:color="auto" w:fill="FFFFFF"/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 xml:space="preserve">Salvo melhor juízo, entendo que o projeto de Lei, atende aos requisitos legais e constitucionais, estando apto a serem analisados pelos Nobres Edis, desde que em observância ao elencado neste parecer. </w:t>
      </w:r>
      <w:r w:rsidRPr="001C7FA4">
        <w:rPr>
          <w:rFonts w:ascii="Times New Roman" w:hAnsi="Times New Roman" w:cs="Times New Roman"/>
          <w:b/>
          <w:sz w:val="23"/>
          <w:szCs w:val="23"/>
          <w:u w:val="single"/>
        </w:rPr>
        <w:t>Ressalta-se que fica condicionado a consideração dos Vereadores</w:t>
      </w:r>
      <w:r w:rsidRPr="001C7FA4">
        <w:rPr>
          <w:rFonts w:ascii="Times New Roman" w:hAnsi="Times New Roman" w:cs="Times New Roman"/>
          <w:sz w:val="23"/>
          <w:szCs w:val="23"/>
        </w:rPr>
        <w:t>.</w:t>
      </w:r>
    </w:p>
    <w:p w14:paraId="3CC290B1" w14:textId="77777777" w:rsidR="007470D3" w:rsidRPr="001C7FA4" w:rsidRDefault="007470D3" w:rsidP="001C7FA4">
      <w:pPr>
        <w:shd w:val="clear" w:color="auto" w:fill="FFFFFF"/>
        <w:spacing w:after="100" w:line="240" w:lineRule="auto"/>
        <w:ind w:firstLine="1418"/>
        <w:jc w:val="both"/>
        <w:rPr>
          <w:rFonts w:ascii="Times New Roman" w:hAnsi="Times New Roman" w:cs="Times New Roman"/>
          <w:b/>
          <w:sz w:val="23"/>
          <w:szCs w:val="23"/>
          <w:u w:val="single"/>
        </w:rPr>
      </w:pPr>
      <w:r w:rsidRPr="001C7FA4">
        <w:rPr>
          <w:rFonts w:ascii="Times New Roman" w:hAnsi="Times New Roman" w:cs="Times New Roman"/>
          <w:b/>
          <w:sz w:val="23"/>
          <w:szCs w:val="23"/>
          <w:u w:val="single"/>
        </w:rPr>
        <w:t>Diante do exposto, opino pela possibilidade jurídica de tramitação, discussão e votação do projeto de lei ora examinado.</w:t>
      </w:r>
    </w:p>
    <w:p w14:paraId="0F35B59D" w14:textId="77777777" w:rsidR="007470D3" w:rsidRPr="001C7FA4" w:rsidRDefault="007470D3" w:rsidP="001C7FA4">
      <w:pPr>
        <w:spacing w:after="10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>No que tange ao mérito, a Assessoria Jurídica não irá se pronunciar, pois caberá tão somente aos vereadores no uso da função legislativa, verificar a viabilidade ou não da aprovação desta proposição, respeitando-se para tanto, as formalidades legais e regimentais.</w:t>
      </w:r>
    </w:p>
    <w:p w14:paraId="1A84FD50" w14:textId="77777777" w:rsidR="007470D3" w:rsidRPr="001C7FA4" w:rsidRDefault="007470D3" w:rsidP="001C7FA4">
      <w:pPr>
        <w:spacing w:after="60" w:line="240" w:lineRule="auto"/>
        <w:ind w:firstLine="1418"/>
        <w:jc w:val="both"/>
        <w:rPr>
          <w:rFonts w:ascii="Times New Roman" w:hAnsi="Times New Roman" w:cs="Times New Roman"/>
          <w:sz w:val="23"/>
          <w:szCs w:val="23"/>
        </w:rPr>
      </w:pPr>
    </w:p>
    <w:p w14:paraId="7AF69F28" w14:textId="77777777" w:rsidR="002D5A6D" w:rsidRPr="001C7FA4" w:rsidRDefault="004850C8" w:rsidP="001C7FA4">
      <w:pPr>
        <w:spacing w:after="60" w:line="240" w:lineRule="auto"/>
        <w:ind w:firstLine="1418"/>
        <w:jc w:val="right"/>
        <w:rPr>
          <w:rFonts w:ascii="Times New Roman" w:hAnsi="Times New Roman" w:cs="Times New Roman"/>
          <w:sz w:val="23"/>
          <w:szCs w:val="23"/>
        </w:rPr>
      </w:pPr>
      <w:r w:rsidRPr="001C7FA4">
        <w:rPr>
          <w:rFonts w:ascii="Times New Roman" w:hAnsi="Times New Roman" w:cs="Times New Roman"/>
          <w:sz w:val="23"/>
          <w:szCs w:val="23"/>
        </w:rPr>
        <w:t>Quatro Irmãos</w:t>
      </w:r>
      <w:r w:rsidR="00E33709" w:rsidRPr="001C7FA4">
        <w:rPr>
          <w:rFonts w:ascii="Times New Roman" w:hAnsi="Times New Roman" w:cs="Times New Roman"/>
          <w:sz w:val="23"/>
          <w:szCs w:val="23"/>
        </w:rPr>
        <w:t xml:space="preserve">, </w:t>
      </w:r>
      <w:r w:rsidR="00CB3927" w:rsidRPr="001C7FA4">
        <w:rPr>
          <w:rFonts w:ascii="Times New Roman" w:hAnsi="Times New Roman" w:cs="Times New Roman"/>
          <w:sz w:val="23"/>
          <w:szCs w:val="23"/>
        </w:rPr>
        <w:t>2</w:t>
      </w:r>
      <w:r w:rsidR="00951242">
        <w:rPr>
          <w:rFonts w:ascii="Times New Roman" w:hAnsi="Times New Roman" w:cs="Times New Roman"/>
          <w:sz w:val="23"/>
          <w:szCs w:val="23"/>
        </w:rPr>
        <w:t xml:space="preserve">0 </w:t>
      </w:r>
      <w:r w:rsidR="00CB3927" w:rsidRPr="001C7FA4">
        <w:rPr>
          <w:rFonts w:ascii="Times New Roman" w:hAnsi="Times New Roman" w:cs="Times New Roman"/>
          <w:sz w:val="23"/>
          <w:szCs w:val="23"/>
        </w:rPr>
        <w:t xml:space="preserve">de </w:t>
      </w:r>
      <w:r w:rsidR="00951242">
        <w:rPr>
          <w:rFonts w:ascii="Times New Roman" w:hAnsi="Times New Roman" w:cs="Times New Roman"/>
          <w:sz w:val="23"/>
          <w:szCs w:val="23"/>
        </w:rPr>
        <w:t>dezembro</w:t>
      </w:r>
      <w:r w:rsidR="004557C9" w:rsidRPr="001C7FA4">
        <w:rPr>
          <w:rFonts w:ascii="Times New Roman" w:hAnsi="Times New Roman" w:cs="Times New Roman"/>
          <w:sz w:val="23"/>
          <w:szCs w:val="23"/>
        </w:rPr>
        <w:t xml:space="preserve"> </w:t>
      </w:r>
      <w:r w:rsidR="009C7BE2" w:rsidRPr="001C7FA4">
        <w:rPr>
          <w:rFonts w:ascii="Times New Roman" w:hAnsi="Times New Roman" w:cs="Times New Roman"/>
          <w:sz w:val="23"/>
          <w:szCs w:val="23"/>
        </w:rPr>
        <w:t>de 2022</w:t>
      </w:r>
      <w:r w:rsidR="00281B0F" w:rsidRPr="001C7FA4">
        <w:rPr>
          <w:rFonts w:ascii="Times New Roman" w:hAnsi="Times New Roman" w:cs="Times New Roman"/>
          <w:sz w:val="23"/>
          <w:szCs w:val="23"/>
        </w:rPr>
        <w:t>.</w:t>
      </w:r>
    </w:p>
    <w:p w14:paraId="6244AB1A" w14:textId="77777777" w:rsidR="00E10117" w:rsidRPr="001C7FA4" w:rsidRDefault="00E10117" w:rsidP="001C7FA4">
      <w:pPr>
        <w:tabs>
          <w:tab w:val="left" w:pos="3491"/>
        </w:tabs>
        <w:spacing w:after="6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7F650219" w14:textId="77777777" w:rsidR="00E704E9" w:rsidRDefault="00E704E9" w:rsidP="001C7FA4">
      <w:pPr>
        <w:tabs>
          <w:tab w:val="left" w:pos="3491"/>
        </w:tabs>
        <w:spacing w:after="6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610E6A5F" w14:textId="77777777" w:rsidR="00951242" w:rsidRPr="001C7FA4" w:rsidRDefault="00951242" w:rsidP="001C7FA4">
      <w:pPr>
        <w:tabs>
          <w:tab w:val="left" w:pos="3491"/>
        </w:tabs>
        <w:spacing w:after="60" w:line="240" w:lineRule="auto"/>
        <w:rPr>
          <w:rFonts w:ascii="Times New Roman" w:hAnsi="Times New Roman" w:cs="Times New Roman"/>
          <w:b/>
          <w:sz w:val="23"/>
          <w:szCs w:val="23"/>
        </w:rPr>
      </w:pPr>
    </w:p>
    <w:p w14:paraId="0113B0EE" w14:textId="77777777" w:rsidR="004850C8" w:rsidRPr="001C7FA4" w:rsidRDefault="004850C8" w:rsidP="001C7FA4">
      <w:pPr>
        <w:spacing w:after="6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C7FA4">
        <w:rPr>
          <w:rFonts w:ascii="Times New Roman" w:hAnsi="Times New Roman" w:cs="Times New Roman"/>
          <w:b/>
          <w:sz w:val="23"/>
          <w:szCs w:val="23"/>
        </w:rPr>
        <w:t>Rubieli Santin Pereira</w:t>
      </w:r>
    </w:p>
    <w:p w14:paraId="6B775BF2" w14:textId="77777777" w:rsidR="004850C8" w:rsidRPr="001C7FA4" w:rsidRDefault="004850C8" w:rsidP="001C7FA4">
      <w:pPr>
        <w:spacing w:after="60" w:line="240" w:lineRule="auto"/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C7FA4">
        <w:rPr>
          <w:rFonts w:ascii="Times New Roman" w:hAnsi="Times New Roman" w:cs="Times New Roman"/>
          <w:b/>
          <w:sz w:val="23"/>
          <w:szCs w:val="23"/>
        </w:rPr>
        <w:t>Assessora Jurídica Legislativa</w:t>
      </w:r>
    </w:p>
    <w:sectPr w:rsidR="004850C8" w:rsidRPr="001C7FA4" w:rsidSect="001C7FA4">
      <w:headerReference w:type="default" r:id="rId7"/>
      <w:footerReference w:type="default" r:id="rId8"/>
      <w:pgSz w:w="11906" w:h="16838"/>
      <w:pgMar w:top="1417" w:right="1701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D113C" w14:textId="77777777" w:rsidR="003707AF" w:rsidRDefault="003707AF" w:rsidP="00556980">
      <w:pPr>
        <w:spacing w:after="0" w:line="240" w:lineRule="auto"/>
      </w:pPr>
      <w:r>
        <w:separator/>
      </w:r>
    </w:p>
  </w:endnote>
  <w:endnote w:type="continuationSeparator" w:id="0">
    <w:p w14:paraId="7FCF0D10" w14:textId="77777777" w:rsidR="003707AF" w:rsidRDefault="003707AF" w:rsidP="005569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526938597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52BDDCC9" w14:textId="77777777" w:rsidR="006376C7" w:rsidRDefault="006376C7">
            <w:pPr>
              <w:pStyle w:val="Rodap"/>
              <w:jc w:val="right"/>
            </w:pPr>
            <w:r w:rsidRPr="006376C7">
              <w:rPr>
                <w:rFonts w:ascii="Times New Roman" w:hAnsi="Times New Roman" w:cs="Times New Roman"/>
              </w:rPr>
              <w:t xml:space="preserve">Página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51242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6376C7">
              <w:rPr>
                <w:rFonts w:ascii="Times New Roman" w:hAnsi="Times New Roman" w:cs="Times New Roman"/>
              </w:rPr>
              <w:t xml:space="preserve"> de 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6376C7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951242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Pr="006376C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58CBDA5E" w14:textId="77777777" w:rsidR="00556980" w:rsidRDefault="0055698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021C2" w14:textId="77777777" w:rsidR="003707AF" w:rsidRDefault="003707AF" w:rsidP="00556980">
      <w:pPr>
        <w:spacing w:after="0" w:line="240" w:lineRule="auto"/>
      </w:pPr>
      <w:r>
        <w:separator/>
      </w:r>
    </w:p>
  </w:footnote>
  <w:footnote w:type="continuationSeparator" w:id="0">
    <w:p w14:paraId="1A59E3DC" w14:textId="77777777" w:rsidR="003707AF" w:rsidRDefault="003707AF" w:rsidP="00556980">
      <w:pPr>
        <w:spacing w:after="0" w:line="240" w:lineRule="auto"/>
      </w:pPr>
      <w:r>
        <w:continuationSeparator/>
      </w:r>
    </w:p>
  </w:footnote>
  <w:footnote w:id="1">
    <w:p w14:paraId="2D70825E" w14:textId="77777777" w:rsidR="001C7FA4" w:rsidRPr="00CB3927" w:rsidRDefault="001C7FA4" w:rsidP="001C7FA4">
      <w:pPr>
        <w:pStyle w:val="Textodenotaderodap"/>
        <w:rPr>
          <w:rFonts w:ascii="Times New Roman" w:hAnsi="Times New Roman" w:cs="Times New Roman"/>
        </w:rPr>
      </w:pPr>
      <w:r w:rsidRPr="00CB3927">
        <w:rPr>
          <w:rStyle w:val="Refdenotaderodap"/>
          <w:rFonts w:ascii="Times New Roman" w:hAnsi="Times New Roman" w:cs="Times New Roman"/>
        </w:rPr>
        <w:footnoteRef/>
      </w:r>
      <w:r w:rsidRPr="00CB3927">
        <w:rPr>
          <w:rFonts w:ascii="Times New Roman" w:hAnsi="Times New Roman" w:cs="Times New Roman"/>
        </w:rPr>
        <w:t xml:space="preserve"> Art. 7º Compete, ainda, ao Município, concorrentemente com a União ou o Estado, ou supletivamente a eles: (NR) (redação estabelecida pelo art. 1º da Emenda à Lei Orgânica nº 003, de 17.11.2011)</w:t>
      </w:r>
    </w:p>
    <w:p w14:paraId="50462544" w14:textId="77777777" w:rsidR="001C7FA4" w:rsidRDefault="001C7FA4" w:rsidP="001C7FA4">
      <w:pPr>
        <w:pStyle w:val="Textodenotaderodap"/>
      </w:pPr>
      <w:r w:rsidRPr="00CB3927">
        <w:rPr>
          <w:rFonts w:ascii="Times New Roman" w:hAnsi="Times New Roman" w:cs="Times New Roman"/>
        </w:rPr>
        <w:t xml:space="preserve">   I - Zelar pela saúde, higiene, segurança e assistência pública;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01F2D8" w14:textId="77777777" w:rsidR="00281B0F" w:rsidRDefault="00281B0F" w:rsidP="00281B0F">
    <w:pPr>
      <w:pStyle w:val="Cabealho"/>
      <w:ind w:left="-540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08CB784" wp14:editId="3168E2A6">
              <wp:simplePos x="0" y="0"/>
              <wp:positionH relativeFrom="column">
                <wp:posOffset>912567</wp:posOffset>
              </wp:positionH>
              <wp:positionV relativeFrom="paragraph">
                <wp:posOffset>102510</wp:posOffset>
              </wp:positionV>
              <wp:extent cx="4800600" cy="118745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00600" cy="11874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5A3E68" w14:textId="77777777" w:rsidR="00281B0F" w:rsidRPr="000E2DD8" w:rsidRDefault="00281B0F" w:rsidP="00281B0F">
                          <w:pP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 w:rsidRPr="000E2DD8">
                            <w:rPr>
                              <w:rFonts w:ascii="Arial" w:hAnsi="Arial"/>
                              <w:sz w:val="25"/>
                              <w:szCs w:val="25"/>
                            </w:rPr>
                            <w:t>Estado do Rio Grande do Sul</w:t>
                          </w:r>
                        </w:p>
                        <w:p w14:paraId="6018F8C4" w14:textId="77777777" w:rsidR="00281B0F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 xml:space="preserve">Município de </w:t>
                          </w:r>
                          <w:r w:rsidRPr="000E2DD8"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Quatro Irmãos</w:t>
                          </w:r>
                        </w:p>
                        <w:p w14:paraId="390C6101" w14:textId="77777777" w:rsidR="00281B0F" w:rsidRPr="000E2DD8" w:rsidRDefault="00281B0F" w:rsidP="00281B0F">
                          <w:pPr>
                            <w:pBdr>
                              <w:bottom w:val="single" w:sz="12" w:space="0" w:color="auto"/>
                            </w:pBdr>
                            <w:spacing w:after="0" w:line="240" w:lineRule="auto"/>
                            <w:jc w:val="center"/>
                            <w:rPr>
                              <w:rFonts w:ascii="Arial" w:hAnsi="Arial"/>
                              <w:sz w:val="25"/>
                              <w:szCs w:val="25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5"/>
                              <w:szCs w:val="25"/>
                            </w:rPr>
                            <w:t>PODER LEGISLATIVO</w:t>
                          </w:r>
                        </w:p>
                        <w:p w14:paraId="2AF22920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  <w:p w14:paraId="27206839" w14:textId="77777777" w:rsidR="00281B0F" w:rsidRDefault="00281B0F" w:rsidP="00281B0F">
                          <w:pPr>
                            <w:jc w:val="center"/>
                            <w:rPr>
                              <w:rFonts w:ascii="Arial" w:hAnsi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08CB78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71.85pt;margin-top:8.05pt;width:378pt;height:9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" stroked="f">
              <v:textbox>
                <w:txbxContent>
                  <w:p w14:paraId="4B5A3E68" w14:textId="77777777" w:rsidR="00281B0F" w:rsidRPr="000E2DD8" w:rsidRDefault="00281B0F" w:rsidP="00281B0F">
                    <w:pP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 w:rsidRPr="000E2DD8">
                      <w:rPr>
                        <w:rFonts w:ascii="Arial" w:hAnsi="Arial"/>
                        <w:sz w:val="25"/>
                        <w:szCs w:val="25"/>
                      </w:rPr>
                      <w:t>Estado do Rio Grande do Sul</w:t>
                    </w:r>
                  </w:p>
                  <w:p w14:paraId="6018F8C4" w14:textId="77777777" w:rsidR="00281B0F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b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 xml:space="preserve">Município de </w:t>
                    </w:r>
                    <w:r w:rsidRPr="000E2DD8">
                      <w:rPr>
                        <w:rFonts w:ascii="Arial" w:hAnsi="Arial"/>
                        <w:b/>
                        <w:sz w:val="25"/>
                        <w:szCs w:val="25"/>
                      </w:rPr>
                      <w:t>Quatro Irmãos</w:t>
                    </w:r>
                  </w:p>
                  <w:p w14:paraId="390C6101" w14:textId="77777777" w:rsidR="00281B0F" w:rsidRPr="000E2DD8" w:rsidRDefault="00281B0F" w:rsidP="00281B0F">
                    <w:pPr>
                      <w:pBdr>
                        <w:bottom w:val="single" w:sz="12" w:space="0" w:color="auto"/>
                      </w:pBdr>
                      <w:spacing w:after="0" w:line="240" w:lineRule="auto"/>
                      <w:jc w:val="center"/>
                      <w:rPr>
                        <w:rFonts w:ascii="Arial" w:hAnsi="Arial"/>
                        <w:sz w:val="25"/>
                        <w:szCs w:val="25"/>
                      </w:rPr>
                    </w:pPr>
                    <w:r>
                      <w:rPr>
                        <w:rFonts w:ascii="Arial" w:hAnsi="Arial"/>
                        <w:b/>
                        <w:sz w:val="25"/>
                        <w:szCs w:val="25"/>
                      </w:rPr>
                      <w:t>PODER LEGISLATIVO</w:t>
                    </w:r>
                  </w:p>
                  <w:p w14:paraId="2AF22920" w14:textId="77777777"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  <w:p w14:paraId="27206839" w14:textId="77777777" w:rsidR="00281B0F" w:rsidRDefault="00281B0F" w:rsidP="00281B0F">
                    <w:pPr>
                      <w:jc w:val="center"/>
                      <w:rPr>
                        <w:rFonts w:ascii="Arial" w:hAnsi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CBCDC7" wp14:editId="68A2179B">
          <wp:extent cx="819510" cy="915804"/>
          <wp:effectExtent l="0" t="0" r="0" b="0"/>
          <wp:docPr id="5" name="Imagem 5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710" cy="9160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CE3915" w14:textId="77777777" w:rsidR="00281B0F" w:rsidRDefault="00281B0F">
    <w:pPr>
      <w:pStyle w:val="Cabealho"/>
    </w:pPr>
  </w:p>
  <w:p w14:paraId="4A70DB0E" w14:textId="77777777" w:rsidR="00281B0F" w:rsidRDefault="00281B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50C8"/>
    <w:rsid w:val="00001B07"/>
    <w:rsid w:val="00006CE1"/>
    <w:rsid w:val="000170D6"/>
    <w:rsid w:val="00021457"/>
    <w:rsid w:val="00027025"/>
    <w:rsid w:val="0004003E"/>
    <w:rsid w:val="00046317"/>
    <w:rsid w:val="00051FDF"/>
    <w:rsid w:val="00060F7B"/>
    <w:rsid w:val="0007409A"/>
    <w:rsid w:val="00093AEE"/>
    <w:rsid w:val="00097040"/>
    <w:rsid w:val="000A2F03"/>
    <w:rsid w:val="000C7C9C"/>
    <w:rsid w:val="000E54BB"/>
    <w:rsid w:val="001033D8"/>
    <w:rsid w:val="0011146C"/>
    <w:rsid w:val="001133D0"/>
    <w:rsid w:val="00115163"/>
    <w:rsid w:val="00137D79"/>
    <w:rsid w:val="001511AD"/>
    <w:rsid w:val="0018560A"/>
    <w:rsid w:val="001937BE"/>
    <w:rsid w:val="001949D2"/>
    <w:rsid w:val="00195F03"/>
    <w:rsid w:val="001C7FA4"/>
    <w:rsid w:val="001D65BD"/>
    <w:rsid w:val="001E3603"/>
    <w:rsid w:val="001F512D"/>
    <w:rsid w:val="00204DFC"/>
    <w:rsid w:val="00251EDE"/>
    <w:rsid w:val="00281B0F"/>
    <w:rsid w:val="00290FF2"/>
    <w:rsid w:val="002A31ED"/>
    <w:rsid w:val="002B1CE4"/>
    <w:rsid w:val="002C2B3F"/>
    <w:rsid w:val="002D566F"/>
    <w:rsid w:val="002D5A6D"/>
    <w:rsid w:val="002E6CB8"/>
    <w:rsid w:val="002F57D4"/>
    <w:rsid w:val="00305B9A"/>
    <w:rsid w:val="0031689E"/>
    <w:rsid w:val="00327876"/>
    <w:rsid w:val="0034628E"/>
    <w:rsid w:val="00347DFD"/>
    <w:rsid w:val="003707AF"/>
    <w:rsid w:val="00374DE2"/>
    <w:rsid w:val="00386FB2"/>
    <w:rsid w:val="003A30F6"/>
    <w:rsid w:val="003C12D2"/>
    <w:rsid w:val="003C66F0"/>
    <w:rsid w:val="003E2CBB"/>
    <w:rsid w:val="003E4A75"/>
    <w:rsid w:val="00416974"/>
    <w:rsid w:val="0042227D"/>
    <w:rsid w:val="00424C8F"/>
    <w:rsid w:val="00436146"/>
    <w:rsid w:val="00451EFD"/>
    <w:rsid w:val="004557C9"/>
    <w:rsid w:val="004563DD"/>
    <w:rsid w:val="00467925"/>
    <w:rsid w:val="004850C8"/>
    <w:rsid w:val="00502B51"/>
    <w:rsid w:val="00506644"/>
    <w:rsid w:val="00513180"/>
    <w:rsid w:val="00523974"/>
    <w:rsid w:val="00556980"/>
    <w:rsid w:val="005A3649"/>
    <w:rsid w:val="005B37D5"/>
    <w:rsid w:val="005C25AA"/>
    <w:rsid w:val="005E7561"/>
    <w:rsid w:val="005F7FC0"/>
    <w:rsid w:val="006376C7"/>
    <w:rsid w:val="0064424C"/>
    <w:rsid w:val="00654D5F"/>
    <w:rsid w:val="00670379"/>
    <w:rsid w:val="006726EF"/>
    <w:rsid w:val="00675205"/>
    <w:rsid w:val="00693097"/>
    <w:rsid w:val="006E7D24"/>
    <w:rsid w:val="007015DC"/>
    <w:rsid w:val="00703865"/>
    <w:rsid w:val="00713E8A"/>
    <w:rsid w:val="00737E5A"/>
    <w:rsid w:val="007470D3"/>
    <w:rsid w:val="00775AF9"/>
    <w:rsid w:val="0079126A"/>
    <w:rsid w:val="007D10AA"/>
    <w:rsid w:val="007F7373"/>
    <w:rsid w:val="00833A6E"/>
    <w:rsid w:val="0083674A"/>
    <w:rsid w:val="008636CB"/>
    <w:rsid w:val="008923CE"/>
    <w:rsid w:val="008A021C"/>
    <w:rsid w:val="008D4D25"/>
    <w:rsid w:val="008E0876"/>
    <w:rsid w:val="008E2FBC"/>
    <w:rsid w:val="00912984"/>
    <w:rsid w:val="00924752"/>
    <w:rsid w:val="0094160A"/>
    <w:rsid w:val="00951242"/>
    <w:rsid w:val="00974FBB"/>
    <w:rsid w:val="00995190"/>
    <w:rsid w:val="009B2BCC"/>
    <w:rsid w:val="009B59F6"/>
    <w:rsid w:val="009C7BE2"/>
    <w:rsid w:val="009F1409"/>
    <w:rsid w:val="00A00065"/>
    <w:rsid w:val="00A0726E"/>
    <w:rsid w:val="00A44C90"/>
    <w:rsid w:val="00A47764"/>
    <w:rsid w:val="00A82765"/>
    <w:rsid w:val="00A94CA9"/>
    <w:rsid w:val="00AA4E84"/>
    <w:rsid w:val="00AB4DE3"/>
    <w:rsid w:val="00B670CE"/>
    <w:rsid w:val="00B721B5"/>
    <w:rsid w:val="00B8283B"/>
    <w:rsid w:val="00B966BE"/>
    <w:rsid w:val="00BD52C6"/>
    <w:rsid w:val="00BD72AC"/>
    <w:rsid w:val="00C50DF6"/>
    <w:rsid w:val="00C63820"/>
    <w:rsid w:val="00C650F9"/>
    <w:rsid w:val="00C7398A"/>
    <w:rsid w:val="00CB3927"/>
    <w:rsid w:val="00CF5160"/>
    <w:rsid w:val="00CF5299"/>
    <w:rsid w:val="00D20C55"/>
    <w:rsid w:val="00D418CE"/>
    <w:rsid w:val="00D731A1"/>
    <w:rsid w:val="00D8299C"/>
    <w:rsid w:val="00D82BA1"/>
    <w:rsid w:val="00D95C72"/>
    <w:rsid w:val="00DA02D9"/>
    <w:rsid w:val="00DB10D7"/>
    <w:rsid w:val="00DD68D0"/>
    <w:rsid w:val="00DE22C0"/>
    <w:rsid w:val="00E06F16"/>
    <w:rsid w:val="00E10117"/>
    <w:rsid w:val="00E33709"/>
    <w:rsid w:val="00E54BDC"/>
    <w:rsid w:val="00E663DE"/>
    <w:rsid w:val="00E704E9"/>
    <w:rsid w:val="00E71DAC"/>
    <w:rsid w:val="00E74D3E"/>
    <w:rsid w:val="00E91310"/>
    <w:rsid w:val="00E943FE"/>
    <w:rsid w:val="00E977DC"/>
    <w:rsid w:val="00EC1994"/>
    <w:rsid w:val="00F06D3B"/>
    <w:rsid w:val="00F11A36"/>
    <w:rsid w:val="00F12F76"/>
    <w:rsid w:val="00F31A8E"/>
    <w:rsid w:val="00F60F57"/>
    <w:rsid w:val="00F904C4"/>
    <w:rsid w:val="00FB7E24"/>
    <w:rsid w:val="00FE5FA4"/>
    <w:rsid w:val="00FF0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AC339"/>
  <w15:docId w15:val="{36D630D9-E3F6-4DD9-B6C5-2BAC6AF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50C8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semiHidden/>
    <w:unhideWhenUsed/>
    <w:rsid w:val="004850C8"/>
    <w:pPr>
      <w:spacing w:after="0" w:line="240" w:lineRule="auto"/>
      <w:jc w:val="both"/>
    </w:pPr>
    <w:rPr>
      <w:rFonts w:ascii="Garamond" w:eastAsia="Times New Roman" w:hAnsi="Garamond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4850C8"/>
    <w:rPr>
      <w:rFonts w:ascii="Garamond" w:eastAsia="Times New Roman" w:hAnsi="Garamond" w:cs="Times New Roman"/>
      <w:sz w:val="24"/>
      <w:szCs w:val="20"/>
      <w:lang w:eastAsia="pt-BR"/>
    </w:rPr>
  </w:style>
  <w:style w:type="paragraph" w:customStyle="1" w:styleId="Default">
    <w:name w:val="Default"/>
    <w:rsid w:val="004850C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56980"/>
  </w:style>
  <w:style w:type="paragraph" w:styleId="Rodap">
    <w:name w:val="footer"/>
    <w:basedOn w:val="Normal"/>
    <w:link w:val="RodapChar"/>
    <w:uiPriority w:val="99"/>
    <w:unhideWhenUsed/>
    <w:rsid w:val="005569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56980"/>
  </w:style>
  <w:style w:type="paragraph" w:styleId="Textodebalo">
    <w:name w:val="Balloon Text"/>
    <w:basedOn w:val="Normal"/>
    <w:link w:val="TextodebaloChar"/>
    <w:uiPriority w:val="99"/>
    <w:semiHidden/>
    <w:unhideWhenUsed/>
    <w:rsid w:val="005569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6980"/>
    <w:rPr>
      <w:rFonts w:ascii="Segoe UI" w:hAnsi="Segoe UI" w:cs="Segoe UI"/>
      <w:sz w:val="18"/>
      <w:szCs w:val="18"/>
    </w:rPr>
  </w:style>
  <w:style w:type="paragraph" w:customStyle="1" w:styleId="Textoembloco1">
    <w:name w:val="Texto em bloco1"/>
    <w:basedOn w:val="Normal"/>
    <w:rsid w:val="006E7D24"/>
    <w:pPr>
      <w:suppressAutoHyphens/>
      <w:spacing w:after="0" w:line="240" w:lineRule="auto"/>
      <w:ind w:left="1680" w:right="2683"/>
      <w:jc w:val="center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502B51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502B51"/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6376C7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6376C7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6376C7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6376C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455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E704E9"/>
    <w:rPr>
      <w:i/>
      <w:iCs/>
    </w:rPr>
  </w:style>
  <w:style w:type="character" w:styleId="Hyperlink">
    <w:name w:val="Hyperlink"/>
    <w:basedOn w:val="Fontepargpadro"/>
    <w:uiPriority w:val="99"/>
    <w:unhideWhenUsed/>
    <w:rsid w:val="00E704E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03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36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9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2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3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04F10D-828A-47C8-85F5-4DD672861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725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Rubieli Pereira</dc:creator>
  <cp:keywords/>
  <dc:description/>
  <cp:lastModifiedBy>USUARIO</cp:lastModifiedBy>
  <cp:revision>2</cp:revision>
  <cp:lastPrinted>2022-12-20T17:50:00Z</cp:lastPrinted>
  <dcterms:created xsi:type="dcterms:W3CDTF">2022-12-21T11:50:00Z</dcterms:created>
  <dcterms:modified xsi:type="dcterms:W3CDTF">2022-12-21T11:50:00Z</dcterms:modified>
</cp:coreProperties>
</file>