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AE114" w14:textId="77777777" w:rsidR="00722C21" w:rsidRDefault="00722C21" w:rsidP="00722C21">
      <w:pPr>
        <w:rPr>
          <w:b/>
          <w:bCs/>
        </w:rPr>
      </w:pPr>
      <w:r w:rsidRPr="00722C21">
        <w:rPr>
          <w:b/>
          <w:bCs/>
        </w:rPr>
        <w:t>PARECER DA COMISSÃO DE JUSTIÇA E REDAÇÃO Nº 33/2026</w:t>
      </w:r>
    </w:p>
    <w:p w14:paraId="46566961" w14:textId="0B692ADD" w:rsidR="00722C21" w:rsidRDefault="00722C21" w:rsidP="00722C21">
      <w:pPr>
        <w:rPr>
          <w:b/>
          <w:bCs/>
        </w:rPr>
      </w:pPr>
      <w:r>
        <w:rPr>
          <w:b/>
          <w:bCs/>
        </w:rPr>
        <w:t>Projeto 28/2026</w:t>
      </w:r>
    </w:p>
    <w:p w14:paraId="3586073D" w14:textId="3D641F82" w:rsidR="00722C21" w:rsidRPr="00722C21" w:rsidRDefault="00722C21" w:rsidP="00722C21">
      <w:pPr>
        <w:rPr>
          <w:b/>
          <w:bCs/>
        </w:rPr>
      </w:pPr>
      <w:r>
        <w:rPr>
          <w:b/>
          <w:bCs/>
        </w:rPr>
        <w:t>Autoria Executivo Municipal</w:t>
      </w:r>
    </w:p>
    <w:p w14:paraId="169A653B" w14:textId="77777777" w:rsidR="00722C21" w:rsidRDefault="00722C21" w:rsidP="00722C21">
      <w:pPr>
        <w:rPr>
          <w:b/>
          <w:bCs/>
        </w:rPr>
      </w:pPr>
      <w:r w:rsidRPr="00722C21">
        <w:rPr>
          <w:b/>
          <w:bCs/>
        </w:rPr>
        <w:t>EMENTA:</w:t>
      </w:r>
    </w:p>
    <w:p w14:paraId="06B1FC22" w14:textId="187A6CA8" w:rsidR="00722C21" w:rsidRPr="00722C21" w:rsidRDefault="00722C21" w:rsidP="00722C21">
      <w:r w:rsidRPr="00722C21">
        <w:t>Revoga a Lei Municipal nº 2.798, de 10 de junho de 2020, que disciplina o horário de funcionamento e o sistema de plantão de farmácias e drogarias no Município de Santo Antônio do Sudoeste, e dá outras providências.</w:t>
      </w:r>
      <w:r w:rsidRPr="00722C21">
        <w:br/>
      </w:r>
    </w:p>
    <w:p w14:paraId="7522459E" w14:textId="77777777" w:rsidR="00722C21" w:rsidRPr="00722C21" w:rsidRDefault="00722C21" w:rsidP="00722C21">
      <w:pPr>
        <w:rPr>
          <w:b/>
          <w:bCs/>
        </w:rPr>
      </w:pPr>
      <w:r w:rsidRPr="00722C21">
        <w:rPr>
          <w:b/>
          <w:bCs/>
        </w:rPr>
        <w:t>RELATÓRIO</w:t>
      </w:r>
    </w:p>
    <w:p w14:paraId="3ED5B11D" w14:textId="77777777" w:rsidR="00722C21" w:rsidRPr="00722C21" w:rsidRDefault="00722C21" w:rsidP="00722C21">
      <w:pPr>
        <w:jc w:val="both"/>
      </w:pPr>
      <w:r w:rsidRPr="00722C21">
        <w:t>Trata-se do Projeto de Lei nº 028/2026, de iniciativa do Poder Executivo Municipal, que propõe a revogação da Lei Municipal nº 2.798, de 10 de junho de 2020, a qual disciplina o horário de funcionamento e o sistema de plantão de farmácias e drogarias no Município de Santo Antônio do Sudoeste.</w:t>
      </w:r>
    </w:p>
    <w:p w14:paraId="26F882F9" w14:textId="77777777" w:rsidR="00722C21" w:rsidRPr="00722C21" w:rsidRDefault="00722C21" w:rsidP="00722C21">
      <w:pPr>
        <w:jc w:val="both"/>
      </w:pPr>
      <w:r w:rsidRPr="00722C21">
        <w:t xml:space="preserve">O projeto estabelece que o funcionamento dos estabelecimentos passará a observar a legislação federal vigente, especialmente a Lei nº 13.874/2019 (Lei da Liberdade Econômica), assegurando a livre fixação de horários de atendimento, respeitadas as normas sanitárias </w:t>
      </w:r>
      <w:proofErr w:type="gramStart"/>
      <w:r w:rsidRPr="00722C21">
        <w:t>aplicáveis .</w:t>
      </w:r>
      <w:proofErr w:type="gramEnd"/>
    </w:p>
    <w:p w14:paraId="26C55157" w14:textId="77777777" w:rsidR="00722C21" w:rsidRPr="00722C21" w:rsidRDefault="00722C21" w:rsidP="00722C21">
      <w:pPr>
        <w:jc w:val="both"/>
      </w:pPr>
      <w:r w:rsidRPr="00722C21">
        <w:t>A matéria foi encaminhada a esta Comissão para análise quanto aos aspectos de constitucionalidade, legalidade e técnica legislativa.</w:t>
      </w:r>
    </w:p>
    <w:p w14:paraId="7ACE49FF" w14:textId="3B974DF0" w:rsidR="00722C21" w:rsidRPr="00722C21" w:rsidRDefault="00722C21" w:rsidP="00722C21"/>
    <w:p w14:paraId="56F9C235" w14:textId="77777777" w:rsidR="00722C21" w:rsidRPr="00722C21" w:rsidRDefault="00722C21" w:rsidP="00722C21">
      <w:pPr>
        <w:rPr>
          <w:b/>
          <w:bCs/>
        </w:rPr>
      </w:pPr>
      <w:r w:rsidRPr="00722C21">
        <w:rPr>
          <w:b/>
          <w:bCs/>
        </w:rPr>
        <w:t>FUNDAMENTAÇÃO</w:t>
      </w:r>
    </w:p>
    <w:p w14:paraId="469C4DC9" w14:textId="77777777" w:rsidR="00722C21" w:rsidRPr="00722C21" w:rsidRDefault="00722C21" w:rsidP="00722C21">
      <w:pPr>
        <w:jc w:val="both"/>
      </w:pPr>
      <w:r w:rsidRPr="00722C21">
        <w:t>Compete à Comissão de Justiça e Redação analisar a constitucionalidade, legalidade e técnica legislativa das proposições submetidas à apreciação desta Casa.</w:t>
      </w:r>
    </w:p>
    <w:p w14:paraId="7560EC63" w14:textId="77777777" w:rsidR="00722C21" w:rsidRPr="00722C21" w:rsidRDefault="00722C21" w:rsidP="00722C21">
      <w:pPr>
        <w:jc w:val="both"/>
      </w:pPr>
      <w:r w:rsidRPr="00722C21">
        <w:t>No presente caso, verifica-se que:</w:t>
      </w:r>
    </w:p>
    <w:p w14:paraId="22598009" w14:textId="77777777" w:rsidR="00722C21" w:rsidRPr="00722C21" w:rsidRDefault="00722C21" w:rsidP="00722C21">
      <w:pPr>
        <w:numPr>
          <w:ilvl w:val="0"/>
          <w:numId w:val="1"/>
        </w:numPr>
        <w:jc w:val="both"/>
      </w:pPr>
      <w:r w:rsidRPr="00722C21">
        <w:rPr>
          <w:b/>
          <w:bCs/>
        </w:rPr>
        <w:t>A iniciativa é legítima</w:t>
      </w:r>
      <w:r w:rsidRPr="00722C21">
        <w:t xml:space="preserve">, sendo de competência do Poder Executivo propor alterações na legislação municipal referente à organização de atividades econômicas; </w:t>
      </w:r>
    </w:p>
    <w:p w14:paraId="5E91ACAA" w14:textId="77777777" w:rsidR="00722C21" w:rsidRPr="00722C21" w:rsidRDefault="00722C21" w:rsidP="00722C21">
      <w:pPr>
        <w:numPr>
          <w:ilvl w:val="0"/>
          <w:numId w:val="1"/>
        </w:numPr>
        <w:jc w:val="both"/>
      </w:pPr>
      <w:r w:rsidRPr="00722C21">
        <w:rPr>
          <w:b/>
          <w:bCs/>
        </w:rPr>
        <w:lastRenderedPageBreak/>
        <w:t>A matéria encontra respaldo na legislação federal</w:t>
      </w:r>
      <w:r w:rsidRPr="00722C21">
        <w:t xml:space="preserve">, especialmente na Lei nº 13.874/2019 (Lei da Liberdade Econômica), que assegura a livre iniciativa e a liberdade de exercício de atividades econômicas; </w:t>
      </w:r>
    </w:p>
    <w:p w14:paraId="1599D5F8" w14:textId="77777777" w:rsidR="00722C21" w:rsidRPr="00722C21" w:rsidRDefault="00722C21" w:rsidP="00722C21">
      <w:pPr>
        <w:numPr>
          <w:ilvl w:val="0"/>
          <w:numId w:val="1"/>
        </w:numPr>
        <w:jc w:val="both"/>
      </w:pPr>
      <w:r w:rsidRPr="00722C21">
        <w:rPr>
          <w:b/>
          <w:bCs/>
        </w:rPr>
        <w:t>A revogação da norma municipal anterior visa adequação ao entendimento do Supremo Tribunal Federal</w:t>
      </w:r>
      <w:r w:rsidRPr="00722C21">
        <w:t xml:space="preserve">, que já declarou a inconstitucionalidade de legislações municipais que impõem restrições indevidas ao funcionamento de farmácias; </w:t>
      </w:r>
    </w:p>
    <w:p w14:paraId="49B24743" w14:textId="77777777" w:rsidR="00722C21" w:rsidRPr="00722C21" w:rsidRDefault="00722C21" w:rsidP="00722C21">
      <w:pPr>
        <w:numPr>
          <w:ilvl w:val="0"/>
          <w:numId w:val="1"/>
        </w:numPr>
        <w:jc w:val="both"/>
      </w:pPr>
      <w:r w:rsidRPr="00722C21">
        <w:rPr>
          <w:b/>
          <w:bCs/>
        </w:rPr>
        <w:t>A manutenção da Lei nº 2.798/2020 poderia configurar violação aos princípios constitucionais</w:t>
      </w:r>
      <w:r w:rsidRPr="00722C21">
        <w:t xml:space="preserve">, como a livre concorrência, livre iniciativa e defesa do consumidor; </w:t>
      </w:r>
    </w:p>
    <w:p w14:paraId="5764A9B5" w14:textId="77777777" w:rsidR="00722C21" w:rsidRPr="00722C21" w:rsidRDefault="00722C21" w:rsidP="00722C21">
      <w:pPr>
        <w:numPr>
          <w:ilvl w:val="0"/>
          <w:numId w:val="1"/>
        </w:numPr>
        <w:jc w:val="both"/>
      </w:pPr>
      <w:r w:rsidRPr="00722C21">
        <w:rPr>
          <w:b/>
          <w:bCs/>
        </w:rPr>
        <w:t>A técnica legislativa está adequada</w:t>
      </w:r>
      <w:r w:rsidRPr="00722C21">
        <w:t xml:space="preserve">, com redação clara, objetiva e compatível com as normas vigentes. </w:t>
      </w:r>
    </w:p>
    <w:p w14:paraId="4BCF72D3" w14:textId="77777777" w:rsidR="00722C21" w:rsidRPr="00722C21" w:rsidRDefault="00722C21" w:rsidP="00722C21">
      <w:pPr>
        <w:jc w:val="both"/>
      </w:pPr>
      <w:r w:rsidRPr="00722C21">
        <w:t>Destaca-se, ainda, que o próprio projeto menciona precedente recente do STF (ARE nº 1.587.432/PR), reforçando a necessidade de adequação da legislação municipal ao ordenamento jurídico nacional.</w:t>
      </w:r>
    </w:p>
    <w:p w14:paraId="4E27B8B2" w14:textId="77777777" w:rsidR="00722C21" w:rsidRPr="00722C21" w:rsidRDefault="00722C21" w:rsidP="00722C21">
      <w:pPr>
        <w:rPr>
          <w:b/>
          <w:bCs/>
        </w:rPr>
      </w:pPr>
      <w:r w:rsidRPr="00722C21">
        <w:rPr>
          <w:b/>
          <w:bCs/>
        </w:rPr>
        <w:t>CONCLUSÃO</w:t>
      </w:r>
    </w:p>
    <w:p w14:paraId="64E56B64" w14:textId="77777777" w:rsidR="00722C21" w:rsidRPr="00722C21" w:rsidRDefault="00722C21" w:rsidP="00722C21">
      <w:pPr>
        <w:jc w:val="both"/>
      </w:pPr>
      <w:r w:rsidRPr="00722C21">
        <w:t xml:space="preserve">Diante do exposto, a Comissão de Justiça e Redação manifesta-se </w:t>
      </w:r>
      <w:r w:rsidRPr="00722C21">
        <w:rPr>
          <w:b/>
          <w:bCs/>
        </w:rPr>
        <w:t>FAVORÁVEL</w:t>
      </w:r>
      <w:r w:rsidRPr="00722C21">
        <w:t xml:space="preserve"> à tramitação e aprovação do Projeto de Lei nº 028/2026, por estar em conformidade com os aspectos constitucionais, legais e de técnica legislativa.</w:t>
      </w:r>
    </w:p>
    <w:p w14:paraId="033F225B" w14:textId="6EC4C5FA" w:rsidR="00722C21" w:rsidRDefault="00722C21" w:rsidP="00722C21">
      <w:r w:rsidRPr="00722C21">
        <w:t xml:space="preserve">Sala Das Comissões, 27 </w:t>
      </w:r>
      <w:r>
        <w:t>d</w:t>
      </w:r>
      <w:r w:rsidRPr="00722C21">
        <w:t xml:space="preserve">e </w:t>
      </w:r>
      <w:proofErr w:type="gramStart"/>
      <w:r w:rsidRPr="00722C21">
        <w:t>Março</w:t>
      </w:r>
      <w:proofErr w:type="gramEnd"/>
      <w:r w:rsidRPr="00722C21">
        <w:t xml:space="preserve"> </w:t>
      </w:r>
      <w:r>
        <w:t>d</w:t>
      </w:r>
      <w:r w:rsidRPr="00722C21">
        <w:t>e 2026.</w:t>
      </w:r>
    </w:p>
    <w:p w14:paraId="7680A271" w14:textId="77777777" w:rsidR="00722C21" w:rsidRPr="00722C21" w:rsidRDefault="00722C21" w:rsidP="00722C21"/>
    <w:p w14:paraId="2815BEFF" w14:textId="77777777" w:rsidR="00722C21" w:rsidRDefault="00722C21" w:rsidP="00722C21">
      <w:r w:rsidRPr="00722C21">
        <w:rPr>
          <w:b/>
          <w:bCs/>
        </w:rPr>
        <w:t>Cláudio Alain Guterres do Carmo</w:t>
      </w:r>
      <w:r w:rsidRPr="00722C21">
        <w:br/>
        <w:t>Presidente</w:t>
      </w:r>
    </w:p>
    <w:p w14:paraId="3061BDEE" w14:textId="77777777" w:rsidR="00722C21" w:rsidRPr="00722C21" w:rsidRDefault="00722C21" w:rsidP="00722C21"/>
    <w:p w14:paraId="654D107B" w14:textId="77777777" w:rsidR="00722C21" w:rsidRDefault="00722C21" w:rsidP="00722C21">
      <w:proofErr w:type="spellStart"/>
      <w:r w:rsidRPr="00722C21">
        <w:rPr>
          <w:b/>
          <w:bCs/>
        </w:rPr>
        <w:t>Clairton</w:t>
      </w:r>
      <w:proofErr w:type="spellEnd"/>
      <w:r w:rsidRPr="00722C21">
        <w:rPr>
          <w:b/>
          <w:bCs/>
        </w:rPr>
        <w:t xml:space="preserve"> </w:t>
      </w:r>
      <w:proofErr w:type="spellStart"/>
      <w:r w:rsidRPr="00722C21">
        <w:rPr>
          <w:b/>
          <w:bCs/>
        </w:rPr>
        <w:t>Antonio</w:t>
      </w:r>
      <w:proofErr w:type="spellEnd"/>
      <w:r w:rsidRPr="00722C21">
        <w:rPr>
          <w:b/>
          <w:bCs/>
        </w:rPr>
        <w:t xml:space="preserve"> Cauduro</w:t>
      </w:r>
      <w:r w:rsidRPr="00722C21">
        <w:br/>
        <w:t>Relator</w:t>
      </w:r>
    </w:p>
    <w:p w14:paraId="581DCE91" w14:textId="77777777" w:rsidR="00722C21" w:rsidRPr="00722C21" w:rsidRDefault="00722C21" w:rsidP="00722C21"/>
    <w:p w14:paraId="65BCA5EC" w14:textId="0A8A6832" w:rsidR="00722C21" w:rsidRDefault="00722C21">
      <w:r w:rsidRPr="00722C21">
        <w:rPr>
          <w:b/>
          <w:bCs/>
        </w:rPr>
        <w:t>Micheli Alves de Lima</w:t>
      </w:r>
      <w:r w:rsidRPr="00722C21">
        <w:br/>
        <w:t>Secretária</w:t>
      </w:r>
    </w:p>
    <w:sectPr w:rsidR="00722C21" w:rsidSect="00722C21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8941D7"/>
    <w:multiLevelType w:val="multilevel"/>
    <w:tmpl w:val="52785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2125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C21"/>
    <w:rsid w:val="00722C21"/>
    <w:rsid w:val="00AC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089AA"/>
  <w15:chartTrackingRefBased/>
  <w15:docId w15:val="{7E6D0E91-1EF1-4A27-9FAC-E2DB39196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22C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22C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2C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22C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22C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22C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22C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22C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22C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22C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22C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2C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22C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22C2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22C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22C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22C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22C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22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22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22C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22C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22C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22C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22C2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22C2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22C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22C2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22C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382</Words>
  <Characters>2298</Characters>
  <Application>Microsoft Office Word</Application>
  <DocSecurity>0</DocSecurity>
  <Lines>71</Lines>
  <Paragraphs>31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2026-03-27T12:31:00Z</cp:lastPrinted>
  <dcterms:created xsi:type="dcterms:W3CDTF">2026-03-27T12:22:00Z</dcterms:created>
  <dcterms:modified xsi:type="dcterms:W3CDTF">2026-03-27T12:32:00Z</dcterms:modified>
</cp:coreProperties>
</file>