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A7" w:rsidRDefault="006535A7" w:rsidP="006535A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PORTARIA Nº </w:t>
      </w:r>
      <w:r w:rsidR="00913D30">
        <w:rPr>
          <w:rFonts w:ascii="Times New Roman" w:hAnsi="Times New Roman"/>
          <w:b/>
          <w:bCs/>
          <w:sz w:val="28"/>
          <w:szCs w:val="28"/>
        </w:rPr>
        <w:t xml:space="preserve">27 </w:t>
      </w:r>
      <w:r>
        <w:rPr>
          <w:rFonts w:ascii="Times New Roman" w:hAnsi="Times New Roman"/>
          <w:b/>
          <w:bCs/>
          <w:sz w:val="28"/>
          <w:szCs w:val="28"/>
        </w:rPr>
        <w:t xml:space="preserve">DE </w:t>
      </w:r>
      <w:r w:rsidR="003A74F3">
        <w:rPr>
          <w:rFonts w:ascii="Times New Roman" w:hAnsi="Times New Roman"/>
          <w:b/>
          <w:bCs/>
          <w:sz w:val="28"/>
          <w:szCs w:val="28"/>
        </w:rPr>
        <w:t>02</w:t>
      </w:r>
      <w:r w:rsidR="002064E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DE </w:t>
      </w:r>
      <w:r w:rsidR="00E06E3F">
        <w:rPr>
          <w:rFonts w:ascii="Times New Roman" w:hAnsi="Times New Roman"/>
          <w:b/>
          <w:bCs/>
          <w:sz w:val="28"/>
          <w:szCs w:val="28"/>
        </w:rPr>
        <w:t xml:space="preserve">SETEMBRO </w:t>
      </w:r>
      <w:r>
        <w:rPr>
          <w:rFonts w:ascii="Times New Roman" w:hAnsi="Times New Roman"/>
          <w:b/>
          <w:bCs/>
          <w:sz w:val="28"/>
          <w:szCs w:val="28"/>
        </w:rPr>
        <w:t>DE 2016</w:t>
      </w:r>
    </w:p>
    <w:p w:rsidR="006535A7" w:rsidRPr="00E06E3F" w:rsidRDefault="00E06E3F" w:rsidP="002064E8">
      <w:pPr>
        <w:spacing w:after="0" w:line="240" w:lineRule="auto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Dispõe sobre a atividade de consultoria da Procuradoria da Câmara Municipal de Pariquera-Açu</w:t>
      </w:r>
      <w:r w:rsidR="00BA6598">
        <w:rPr>
          <w:rFonts w:ascii="Times New Roman" w:hAnsi="Times New Roman"/>
          <w:sz w:val="28"/>
          <w:szCs w:val="28"/>
        </w:rPr>
        <w:t>/SP</w:t>
      </w:r>
      <w:r w:rsidR="006535A7" w:rsidRPr="00E06E3F">
        <w:rPr>
          <w:rFonts w:ascii="Times New Roman" w:hAnsi="Times New Roman"/>
          <w:sz w:val="28"/>
          <w:szCs w:val="28"/>
        </w:rPr>
        <w:t>.</w:t>
      </w:r>
    </w:p>
    <w:p w:rsidR="002064E8" w:rsidRPr="004A34FF" w:rsidRDefault="002064E8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  <w:r w:rsidRPr="002064E8">
        <w:rPr>
          <w:rFonts w:ascii="Times New Roman" w:hAnsi="Times New Roman"/>
          <w:bCs/>
          <w:sz w:val="28"/>
          <w:szCs w:val="28"/>
        </w:rPr>
        <w:t>, Presidente da Câmara Municipal de Pariquera-Açu</w:t>
      </w:r>
      <w:r w:rsidR="002064E8" w:rsidRPr="002064E8">
        <w:rPr>
          <w:rFonts w:ascii="Times New Roman" w:hAnsi="Times New Roman"/>
          <w:bCs/>
          <w:sz w:val="28"/>
          <w:szCs w:val="28"/>
        </w:rPr>
        <w:t>/SP</w:t>
      </w:r>
      <w:r w:rsidRPr="002064E8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no uso de suas atribuições legais e regimentais, </w:t>
      </w:r>
    </w:p>
    <w:p w:rsidR="002064E8" w:rsidRPr="002064E8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RESOLVE: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Esta Portaria estabelece normas </w:t>
      </w:r>
      <w:r w:rsidR="00E06E3F">
        <w:rPr>
          <w:rFonts w:ascii="Times New Roman" w:hAnsi="Times New Roman"/>
          <w:sz w:val="28"/>
          <w:szCs w:val="28"/>
        </w:rPr>
        <w:t xml:space="preserve">sobre a atividade de consultoria </w:t>
      </w:r>
      <w:r w:rsidR="00761E7D">
        <w:rPr>
          <w:rFonts w:ascii="Times New Roman" w:hAnsi="Times New Roman"/>
          <w:sz w:val="28"/>
          <w:szCs w:val="28"/>
        </w:rPr>
        <w:t xml:space="preserve">jurídica </w:t>
      </w:r>
      <w:r w:rsidR="00E06E3F">
        <w:rPr>
          <w:rFonts w:ascii="Times New Roman" w:hAnsi="Times New Roman"/>
          <w:sz w:val="28"/>
          <w:szCs w:val="28"/>
        </w:rPr>
        <w:t>da Procuradoria da</w:t>
      </w:r>
      <w:r w:rsidR="002064E8">
        <w:rPr>
          <w:rFonts w:ascii="Times New Roman" w:hAnsi="Times New Roman"/>
          <w:sz w:val="28"/>
          <w:szCs w:val="28"/>
        </w:rPr>
        <w:t xml:space="preserve"> Câmara Municipal de </w:t>
      </w:r>
      <w:r>
        <w:rPr>
          <w:rFonts w:ascii="Times New Roman" w:hAnsi="Times New Roman"/>
          <w:sz w:val="28"/>
          <w:szCs w:val="28"/>
        </w:rPr>
        <w:t>Pariquera-Açu, Estado de São Paulo.</w:t>
      </w:r>
    </w:p>
    <w:p w:rsidR="00E06E3F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2º </w:t>
      </w:r>
      <w:r w:rsidR="00E06E3F">
        <w:rPr>
          <w:rFonts w:ascii="Times New Roman" w:hAnsi="Times New Roman"/>
          <w:sz w:val="28"/>
          <w:szCs w:val="28"/>
        </w:rPr>
        <w:t>Compete ao Procurador da Câmara Municipal de Pariquera-Açu/SP a manifestação jurídica</w:t>
      </w:r>
      <w:r w:rsidR="007150FC">
        <w:rPr>
          <w:rFonts w:ascii="Times New Roman" w:hAnsi="Times New Roman"/>
          <w:sz w:val="28"/>
          <w:szCs w:val="28"/>
        </w:rPr>
        <w:t xml:space="preserve"> obrigatória, porém</w:t>
      </w:r>
      <w:r w:rsidR="00761E7D">
        <w:rPr>
          <w:rFonts w:ascii="Times New Roman" w:hAnsi="Times New Roman"/>
          <w:sz w:val="28"/>
          <w:szCs w:val="28"/>
        </w:rPr>
        <w:t xml:space="preserve"> não vinculante</w:t>
      </w:r>
      <w:r w:rsidR="00BA6598">
        <w:rPr>
          <w:rFonts w:ascii="Times New Roman" w:hAnsi="Times New Roman"/>
          <w:sz w:val="28"/>
          <w:szCs w:val="28"/>
        </w:rPr>
        <w:t>,</w:t>
      </w:r>
      <w:r w:rsidR="00E06E3F">
        <w:rPr>
          <w:rFonts w:ascii="Times New Roman" w:hAnsi="Times New Roman"/>
          <w:sz w:val="28"/>
          <w:szCs w:val="28"/>
        </w:rPr>
        <w:t xml:space="preserve"> nas matérias em que, por força de Lei</w:t>
      </w:r>
      <w:r w:rsidR="00761E7D">
        <w:rPr>
          <w:rFonts w:ascii="Times New Roman" w:hAnsi="Times New Roman"/>
          <w:sz w:val="28"/>
          <w:szCs w:val="28"/>
        </w:rPr>
        <w:t xml:space="preserve"> ou Ato Administrativo</w:t>
      </w:r>
      <w:r w:rsidR="00E06E3F">
        <w:rPr>
          <w:rFonts w:ascii="Times New Roman" w:hAnsi="Times New Roman"/>
          <w:sz w:val="28"/>
          <w:szCs w:val="28"/>
        </w:rPr>
        <w:t>, o pronunciamento jurídico é condição para a validade do ato a ser praticado, mediante a análise jurídica prévia de:</w:t>
      </w:r>
    </w:p>
    <w:p w:rsidR="006535A7" w:rsidRDefault="00E06E3F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 – </w:t>
      </w:r>
      <w:r>
        <w:rPr>
          <w:rFonts w:ascii="Times New Roman" w:hAnsi="Times New Roman"/>
          <w:sz w:val="28"/>
          <w:szCs w:val="28"/>
        </w:rPr>
        <w:t>minutas de editais de licitação, de chamamento público e instrumentos congêneres;</w:t>
      </w:r>
    </w:p>
    <w:p w:rsidR="00E06E3F" w:rsidRDefault="00E06E3F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 – </w:t>
      </w:r>
      <w:r>
        <w:rPr>
          <w:rFonts w:ascii="Times New Roman" w:hAnsi="Times New Roman"/>
          <w:sz w:val="28"/>
          <w:szCs w:val="28"/>
        </w:rPr>
        <w:t>minutas de contratos</w:t>
      </w:r>
      <w:r w:rsidR="00BA6598">
        <w:rPr>
          <w:rFonts w:ascii="Times New Roman" w:hAnsi="Times New Roman"/>
          <w:sz w:val="28"/>
          <w:szCs w:val="28"/>
        </w:rPr>
        <w:t xml:space="preserve">, convênios, ajustes, acordos, instrumentos congêneres e de seus </w:t>
      </w:r>
      <w:r>
        <w:rPr>
          <w:rFonts w:ascii="Times New Roman" w:hAnsi="Times New Roman"/>
          <w:sz w:val="28"/>
          <w:szCs w:val="28"/>
        </w:rPr>
        <w:t>termos aditivos</w:t>
      </w:r>
      <w:r w:rsidR="00BA6598">
        <w:rPr>
          <w:rFonts w:ascii="Times New Roman" w:hAnsi="Times New Roman"/>
          <w:sz w:val="28"/>
          <w:szCs w:val="28"/>
        </w:rPr>
        <w:t>;</w:t>
      </w:r>
    </w:p>
    <w:p w:rsidR="00E06E3F" w:rsidRDefault="00E06E3F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III </w:t>
      </w:r>
      <w:r w:rsidR="00BA6598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A6598">
        <w:rPr>
          <w:rFonts w:ascii="Times New Roman" w:hAnsi="Times New Roman"/>
          <w:sz w:val="28"/>
          <w:szCs w:val="28"/>
        </w:rPr>
        <w:t xml:space="preserve">procedimentos </w:t>
      </w:r>
      <w:r>
        <w:rPr>
          <w:rFonts w:ascii="Times New Roman" w:hAnsi="Times New Roman"/>
          <w:sz w:val="28"/>
          <w:szCs w:val="28"/>
        </w:rPr>
        <w:t>em que se pretenda reconhecer a inexigibilidade ou decidir pela dispensa de licitação;</w:t>
      </w:r>
    </w:p>
    <w:p w:rsidR="00BA6598" w:rsidRDefault="00BA6598" w:rsidP="00BA6598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IV – </w:t>
      </w:r>
      <w:r>
        <w:rPr>
          <w:rFonts w:ascii="Times New Roman" w:hAnsi="Times New Roman"/>
          <w:sz w:val="28"/>
          <w:szCs w:val="28"/>
        </w:rPr>
        <w:t>processos ou procedimentos administrativos que tenham como objeto a concessão de direito a servidor ou vereador;</w:t>
      </w:r>
    </w:p>
    <w:p w:rsidR="007150FC" w:rsidRDefault="007150FC" w:rsidP="007150FC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3º </w:t>
      </w:r>
      <w:r w:rsidR="002D69EE">
        <w:rPr>
          <w:rFonts w:ascii="Times New Roman" w:hAnsi="Times New Roman"/>
          <w:sz w:val="28"/>
          <w:szCs w:val="28"/>
        </w:rPr>
        <w:t>A manifestação do</w:t>
      </w:r>
      <w:r w:rsidRPr="007150FC">
        <w:rPr>
          <w:rFonts w:ascii="Times New Roman" w:hAnsi="Times New Roman"/>
          <w:sz w:val="28"/>
          <w:szCs w:val="28"/>
        </w:rPr>
        <w:t xml:space="preserve"> Pro</w:t>
      </w:r>
      <w:r>
        <w:rPr>
          <w:rFonts w:ascii="Times New Roman" w:hAnsi="Times New Roman"/>
          <w:sz w:val="28"/>
          <w:szCs w:val="28"/>
        </w:rPr>
        <w:t xml:space="preserve">curador da Câmara Municipal de Pariquera-Açu/SP não é </w:t>
      </w:r>
      <w:r w:rsidR="002D69EE">
        <w:rPr>
          <w:rFonts w:ascii="Times New Roman" w:hAnsi="Times New Roman"/>
          <w:sz w:val="28"/>
          <w:szCs w:val="28"/>
        </w:rPr>
        <w:t xml:space="preserve">obrigatória </w:t>
      </w:r>
      <w:r>
        <w:rPr>
          <w:rFonts w:ascii="Times New Roman" w:hAnsi="Times New Roman"/>
          <w:sz w:val="28"/>
          <w:szCs w:val="28"/>
        </w:rPr>
        <w:t xml:space="preserve">no processo legislativo, </w:t>
      </w:r>
      <w:r w:rsidR="002D69EE">
        <w:rPr>
          <w:rFonts w:ascii="Times New Roman" w:hAnsi="Times New Roman"/>
          <w:sz w:val="28"/>
          <w:szCs w:val="28"/>
        </w:rPr>
        <w:t xml:space="preserve">entretanto, este </w:t>
      </w:r>
      <w:r>
        <w:rPr>
          <w:rFonts w:ascii="Times New Roman" w:hAnsi="Times New Roman"/>
          <w:sz w:val="28"/>
          <w:szCs w:val="28"/>
        </w:rPr>
        <w:t xml:space="preserve">poderá ser </w:t>
      </w:r>
      <w:r w:rsidR="002D69EE">
        <w:rPr>
          <w:rFonts w:ascii="Times New Roman" w:hAnsi="Times New Roman"/>
          <w:sz w:val="28"/>
          <w:szCs w:val="28"/>
        </w:rPr>
        <w:t xml:space="preserve">instado </w:t>
      </w:r>
      <w:r>
        <w:rPr>
          <w:rFonts w:ascii="Times New Roman" w:hAnsi="Times New Roman"/>
          <w:sz w:val="28"/>
          <w:szCs w:val="28"/>
        </w:rPr>
        <w:t>a orientar</w:t>
      </w:r>
      <w:r w:rsidR="002D69EE">
        <w:rPr>
          <w:rFonts w:ascii="Times New Roman" w:hAnsi="Times New Roman"/>
          <w:sz w:val="28"/>
          <w:szCs w:val="28"/>
        </w:rPr>
        <w:t xml:space="preserve"> vereadores ou comissões permanentes ou temporárias</w:t>
      </w:r>
      <w:r>
        <w:rPr>
          <w:rFonts w:ascii="Times New Roman" w:hAnsi="Times New Roman"/>
          <w:sz w:val="28"/>
          <w:szCs w:val="28"/>
        </w:rPr>
        <w:t xml:space="preserve"> </w:t>
      </w:r>
      <w:r w:rsidR="002D69EE"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</w:rPr>
        <w:t>a el</w:t>
      </w:r>
      <w:r w:rsidR="002D69EE">
        <w:rPr>
          <w:rFonts w:ascii="Times New Roman" w:hAnsi="Times New Roman"/>
          <w:sz w:val="28"/>
          <w:szCs w:val="28"/>
        </w:rPr>
        <w:t xml:space="preserve">aboração de minutas de anteprojetos de normas de iniciativa do Poder Legislativo ou de atos administrativos da Mesa Diretora ou do Presidente da Câmara Municipal. </w:t>
      </w:r>
    </w:p>
    <w:p w:rsidR="002D69EE" w:rsidRDefault="002D69EE" w:rsidP="002D69EE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Parágrafo único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As</w:t>
      </w:r>
      <w:proofErr w:type="gramEnd"/>
      <w:r>
        <w:rPr>
          <w:rFonts w:ascii="Times New Roman" w:hAnsi="Times New Roman"/>
          <w:sz w:val="28"/>
          <w:szCs w:val="28"/>
        </w:rPr>
        <w:t xml:space="preserve"> solicitações prevista no </w:t>
      </w:r>
      <w:r>
        <w:rPr>
          <w:rFonts w:ascii="Times New Roman" w:hAnsi="Times New Roman"/>
          <w:i/>
          <w:sz w:val="28"/>
          <w:szCs w:val="28"/>
        </w:rPr>
        <w:t>caput</w:t>
      </w:r>
      <w:r>
        <w:rPr>
          <w:rFonts w:ascii="Times New Roman" w:hAnsi="Times New Roman"/>
          <w:sz w:val="28"/>
          <w:szCs w:val="28"/>
        </w:rPr>
        <w:t xml:space="preserve"> deste artigo devem ser encaminhadas ao Presidente da Câmara via memorando, que será despachado para a Procuradoria da Câmara Municipal no prazo de quarenta e oito horas.</w:t>
      </w:r>
    </w:p>
    <w:p w:rsidR="007150FC" w:rsidRDefault="002D69EE" w:rsidP="003A74F3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4º </w:t>
      </w:r>
      <w:r>
        <w:rPr>
          <w:rFonts w:ascii="Times New Roman" w:hAnsi="Times New Roman"/>
          <w:sz w:val="28"/>
          <w:szCs w:val="28"/>
        </w:rPr>
        <w:t xml:space="preserve">As manifestações jurídicas </w:t>
      </w:r>
      <w:r w:rsidR="003A74F3">
        <w:rPr>
          <w:rFonts w:ascii="Times New Roman" w:hAnsi="Times New Roman"/>
          <w:sz w:val="28"/>
          <w:szCs w:val="28"/>
        </w:rPr>
        <w:t xml:space="preserve">serão proferidas por meio de </w:t>
      </w:r>
      <w:r w:rsidR="007150FC">
        <w:rPr>
          <w:rFonts w:ascii="Times New Roman" w:hAnsi="Times New Roman"/>
          <w:sz w:val="28"/>
          <w:szCs w:val="28"/>
        </w:rPr>
        <w:t>pareceres, notas técnicas, cotas, e informações</w:t>
      </w:r>
      <w:r w:rsidR="003A74F3">
        <w:rPr>
          <w:rFonts w:ascii="Times New Roman" w:hAnsi="Times New Roman"/>
          <w:sz w:val="28"/>
          <w:szCs w:val="28"/>
        </w:rPr>
        <w:t>.</w:t>
      </w:r>
    </w:p>
    <w:p w:rsidR="008C66C4" w:rsidRDefault="003A74F3" w:rsidP="008C66C4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Parágrafo único</w:t>
      </w:r>
      <w:r w:rsidR="008C66C4">
        <w:rPr>
          <w:rFonts w:ascii="Times New Roman" w:hAnsi="Times New Roman"/>
          <w:sz w:val="28"/>
          <w:szCs w:val="28"/>
        </w:rPr>
        <w:t xml:space="preserve"> O prazo de manifestação do Procurador da Câmara, em qualquer caso, </w:t>
      </w:r>
      <w:r>
        <w:rPr>
          <w:rFonts w:ascii="Times New Roman" w:hAnsi="Times New Roman"/>
          <w:sz w:val="28"/>
          <w:szCs w:val="28"/>
        </w:rPr>
        <w:t>será</w:t>
      </w:r>
      <w:r w:rsidR="008C66C4">
        <w:rPr>
          <w:rFonts w:ascii="Times New Roman" w:hAnsi="Times New Roman"/>
          <w:sz w:val="28"/>
          <w:szCs w:val="28"/>
        </w:rPr>
        <w:t xml:space="preserve"> de quinze dias, podendo ser prorrogado por igual período, mediante solicitação prévia ao Presidente da Câmara.</w:t>
      </w:r>
    </w:p>
    <w:p w:rsidR="00761E7D" w:rsidRDefault="00761E7D" w:rsidP="008C66C4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</w:t>
      </w:r>
      <w:r w:rsidR="003A74F3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 xml:space="preserve">º </w:t>
      </w:r>
      <w:r>
        <w:rPr>
          <w:rFonts w:ascii="Times New Roman" w:hAnsi="Times New Roman"/>
          <w:sz w:val="28"/>
          <w:szCs w:val="28"/>
        </w:rPr>
        <w:t>Na elaboração de</w:t>
      </w:r>
      <w:r w:rsidR="003A74F3">
        <w:rPr>
          <w:rFonts w:ascii="Times New Roman" w:hAnsi="Times New Roman"/>
          <w:sz w:val="28"/>
          <w:szCs w:val="28"/>
        </w:rPr>
        <w:t xml:space="preserve"> parecer jurídico</w:t>
      </w:r>
      <w:r>
        <w:rPr>
          <w:rFonts w:ascii="Times New Roman" w:hAnsi="Times New Roman"/>
          <w:sz w:val="28"/>
          <w:szCs w:val="28"/>
        </w:rPr>
        <w:t xml:space="preserve"> os parágrafos deverão ser numerados e os trechos em língua estrangeira serão traduzidos em nota de rodapé, salvo quando se tratar de expressão breve e de uso corrente.</w:t>
      </w:r>
    </w:p>
    <w:p w:rsidR="00761E7D" w:rsidRDefault="00761E7D" w:rsidP="008C66C4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</w:t>
      </w:r>
      <w:r w:rsidR="004241F7">
        <w:rPr>
          <w:rFonts w:ascii="Times New Roman" w:hAnsi="Times New Roman"/>
          <w:b/>
          <w:sz w:val="28"/>
          <w:szCs w:val="28"/>
        </w:rPr>
        <w:t>t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3A74F3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º </w:t>
      </w:r>
      <w:r>
        <w:rPr>
          <w:rFonts w:ascii="Times New Roman" w:hAnsi="Times New Roman"/>
          <w:sz w:val="28"/>
          <w:szCs w:val="28"/>
        </w:rPr>
        <w:t>A manifestação jurídica indicará expressamente se o posicionamento jurídico foi alterado ou revisado, levando em consideração</w:t>
      </w:r>
      <w:r w:rsidR="003A74F3">
        <w:rPr>
          <w:rFonts w:ascii="Times New Roman" w:hAnsi="Times New Roman"/>
          <w:sz w:val="28"/>
          <w:szCs w:val="28"/>
        </w:rPr>
        <w:t>, sempre que possível,</w:t>
      </w:r>
      <w:r>
        <w:rPr>
          <w:rFonts w:ascii="Times New Roman" w:hAnsi="Times New Roman"/>
          <w:sz w:val="28"/>
          <w:szCs w:val="28"/>
        </w:rPr>
        <w:t xml:space="preserve"> a orientação do Tribunal de Contas do Estado de São Paulo.</w:t>
      </w:r>
    </w:p>
    <w:p w:rsidR="004241F7" w:rsidRDefault="004241F7" w:rsidP="004241F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 w:rsidR="003A74F3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º </w:t>
      </w:r>
      <w:r>
        <w:rPr>
          <w:rFonts w:ascii="Times New Roman" w:hAnsi="Times New Roman"/>
          <w:sz w:val="28"/>
          <w:szCs w:val="28"/>
        </w:rPr>
        <w:t xml:space="preserve">O parecer deverá ser elaborado como resultado de estudos e análises jurídicas de natureza complexa que exijam aprofundamento, como também para resolver consultas que exijam a demonstração do raciocínio jurídico e o seu desenvolvimento. </w:t>
      </w:r>
    </w:p>
    <w:p w:rsidR="004241F7" w:rsidRDefault="005315F4" w:rsidP="004241F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§1º</w:t>
      </w:r>
      <w:r w:rsidR="004241F7">
        <w:rPr>
          <w:rFonts w:ascii="Times New Roman" w:hAnsi="Times New Roman"/>
          <w:b/>
          <w:sz w:val="28"/>
          <w:szCs w:val="28"/>
        </w:rPr>
        <w:t xml:space="preserve"> </w:t>
      </w:r>
      <w:r w:rsidR="004241F7">
        <w:rPr>
          <w:rFonts w:ascii="Times New Roman" w:hAnsi="Times New Roman"/>
          <w:sz w:val="28"/>
          <w:szCs w:val="28"/>
        </w:rPr>
        <w:t>Os pareceres terão numeração sequencial e exclusiva e reiniciada a cada ano.</w:t>
      </w:r>
    </w:p>
    <w:p w:rsidR="005315F4" w:rsidRDefault="005315F4" w:rsidP="004241F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§2º </w:t>
      </w:r>
      <w:r>
        <w:rPr>
          <w:rFonts w:ascii="Times New Roman" w:hAnsi="Times New Roman"/>
          <w:sz w:val="28"/>
          <w:szCs w:val="28"/>
        </w:rPr>
        <w:t>Os pareceres em processos administrativos que orientem a prática de atos administrativos serão submetidos à apreciação do Presidente da Câmara, que se formalizará mediante despacho sequencial deste e, somente após aprovação, que poderá ser parcial ou total, é que as orientações jurídicas assumirão caráter de obrigatoriedade pelo Órgão e seus agentes.</w:t>
      </w:r>
    </w:p>
    <w:p w:rsidR="005315F4" w:rsidRDefault="005315F4" w:rsidP="004241F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§3º </w:t>
      </w:r>
      <w:r>
        <w:rPr>
          <w:rFonts w:ascii="Times New Roman" w:hAnsi="Times New Roman"/>
          <w:sz w:val="28"/>
          <w:szCs w:val="28"/>
        </w:rPr>
        <w:t>Constatando insuficiente a manifestação jurídica</w:t>
      </w:r>
      <w:r w:rsidR="00753919">
        <w:rPr>
          <w:rFonts w:ascii="Times New Roman" w:hAnsi="Times New Roman"/>
          <w:sz w:val="28"/>
          <w:szCs w:val="28"/>
        </w:rPr>
        <w:t xml:space="preserve"> pela falta de fundamentação, por não abordar integralmente o objeto da consulta, ou mesmo por obscuridade ou incongruências entre fundamentos e conclusões</w:t>
      </w:r>
      <w:r>
        <w:rPr>
          <w:rFonts w:ascii="Times New Roman" w:hAnsi="Times New Roman"/>
          <w:sz w:val="28"/>
          <w:szCs w:val="28"/>
        </w:rPr>
        <w:t xml:space="preserve">, o Presidente </w:t>
      </w:r>
      <w:r w:rsidR="003A74F3">
        <w:rPr>
          <w:rFonts w:ascii="Times New Roman" w:hAnsi="Times New Roman"/>
          <w:sz w:val="28"/>
          <w:szCs w:val="28"/>
        </w:rPr>
        <w:t xml:space="preserve">da Câmara Municipal </w:t>
      </w:r>
      <w:r>
        <w:rPr>
          <w:rFonts w:ascii="Times New Roman" w:hAnsi="Times New Roman"/>
          <w:sz w:val="28"/>
          <w:szCs w:val="28"/>
        </w:rPr>
        <w:t xml:space="preserve">poderá solicitar reexame </w:t>
      </w:r>
      <w:r w:rsidR="00753919">
        <w:rPr>
          <w:rFonts w:ascii="Times New Roman" w:hAnsi="Times New Roman"/>
          <w:sz w:val="28"/>
          <w:szCs w:val="28"/>
        </w:rPr>
        <w:t>do feito, indicando</w:t>
      </w:r>
      <w:r w:rsidR="003A74F3">
        <w:rPr>
          <w:rFonts w:ascii="Times New Roman" w:hAnsi="Times New Roman"/>
          <w:sz w:val="28"/>
          <w:szCs w:val="28"/>
        </w:rPr>
        <w:t>, obrigatoriamente,</w:t>
      </w:r>
      <w:r w:rsidR="00753919">
        <w:rPr>
          <w:rFonts w:ascii="Times New Roman" w:hAnsi="Times New Roman"/>
          <w:sz w:val="28"/>
          <w:szCs w:val="28"/>
        </w:rPr>
        <w:t xml:space="preserve"> os pontos de obscuridade que deverão ser reexaminados.</w:t>
      </w:r>
    </w:p>
    <w:p w:rsidR="00753919" w:rsidRPr="00753919" w:rsidRDefault="00753919" w:rsidP="004241F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753919">
        <w:rPr>
          <w:rFonts w:ascii="Times New Roman" w:hAnsi="Times New Roman"/>
          <w:b/>
          <w:sz w:val="28"/>
          <w:szCs w:val="28"/>
        </w:rPr>
        <w:t>§4º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 manifestação jurídica não aprovada integrará os autos, mediante a consignação da sua não aprovação.</w:t>
      </w:r>
    </w:p>
    <w:p w:rsidR="004241F7" w:rsidRDefault="004241F7" w:rsidP="004241F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 w:rsidR="003A74F3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º </w:t>
      </w:r>
      <w:r>
        <w:rPr>
          <w:rFonts w:ascii="Times New Roman" w:hAnsi="Times New Roman"/>
          <w:sz w:val="28"/>
          <w:szCs w:val="28"/>
        </w:rPr>
        <w:t>A manifestação jurídica será elaborada sob a forma de nota quando se tratar de hipótese anteriormente examinada e nos casos de menor complexidade jurídica que admitam pronunciamento simplificado.</w:t>
      </w:r>
    </w:p>
    <w:p w:rsidR="004241F7" w:rsidRDefault="005315F4" w:rsidP="004241F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§1º</w:t>
      </w:r>
      <w:r w:rsidR="004241F7">
        <w:rPr>
          <w:rFonts w:ascii="Times New Roman" w:hAnsi="Times New Roman"/>
          <w:b/>
          <w:sz w:val="28"/>
          <w:szCs w:val="28"/>
        </w:rPr>
        <w:t xml:space="preserve"> </w:t>
      </w:r>
      <w:r w:rsidR="004241F7">
        <w:rPr>
          <w:rFonts w:ascii="Times New Roman" w:hAnsi="Times New Roman"/>
          <w:sz w:val="28"/>
          <w:szCs w:val="28"/>
        </w:rPr>
        <w:t>Não se admitirá manifestação por meio de nota em processos administrativos de licitação</w:t>
      </w:r>
      <w:r>
        <w:rPr>
          <w:rFonts w:ascii="Times New Roman" w:hAnsi="Times New Roman"/>
          <w:sz w:val="28"/>
          <w:szCs w:val="28"/>
        </w:rPr>
        <w:t xml:space="preserve">, </w:t>
      </w:r>
      <w:r w:rsidR="003A74F3">
        <w:rPr>
          <w:rFonts w:ascii="Times New Roman" w:hAnsi="Times New Roman"/>
          <w:sz w:val="28"/>
          <w:szCs w:val="28"/>
        </w:rPr>
        <w:t xml:space="preserve">procedimentos </w:t>
      </w:r>
      <w:r>
        <w:rPr>
          <w:rFonts w:ascii="Times New Roman" w:hAnsi="Times New Roman"/>
          <w:sz w:val="28"/>
          <w:szCs w:val="28"/>
        </w:rPr>
        <w:t>de inexigibilidade ou dispensa de licitação e nos processos que tenham como objeto a concessão de direito a servidor ou vereador.</w:t>
      </w:r>
      <w:r w:rsidR="004241F7">
        <w:rPr>
          <w:rFonts w:ascii="Times New Roman" w:hAnsi="Times New Roman"/>
          <w:sz w:val="28"/>
          <w:szCs w:val="28"/>
        </w:rPr>
        <w:t xml:space="preserve"> </w:t>
      </w:r>
    </w:p>
    <w:p w:rsidR="005315F4" w:rsidRDefault="005315F4" w:rsidP="005315F4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§2º </w:t>
      </w:r>
      <w:r>
        <w:rPr>
          <w:rFonts w:ascii="Times New Roman" w:hAnsi="Times New Roman"/>
          <w:sz w:val="28"/>
          <w:szCs w:val="28"/>
        </w:rPr>
        <w:t>A nota dispensa a descrição da consulta, o histórico dos fatos, o sumário das questões a elucidar e a demonstração do raciocínio jurídico desenvolvido.</w:t>
      </w:r>
    </w:p>
    <w:p w:rsidR="005315F4" w:rsidRDefault="005315F4" w:rsidP="005315F4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§3º </w:t>
      </w:r>
      <w:r>
        <w:rPr>
          <w:rFonts w:ascii="Times New Roman" w:hAnsi="Times New Roman"/>
          <w:sz w:val="28"/>
          <w:szCs w:val="28"/>
        </w:rPr>
        <w:t>Do embasamento jurídico da nota deverá constar simples referência aos dispositivos da legislação aplicável, ao parecer respectivo, à obra doutrinária consultada ou à fonte jurisprudencial.</w:t>
      </w:r>
    </w:p>
    <w:p w:rsidR="005315F4" w:rsidRDefault="005315F4" w:rsidP="005315F4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 w:rsidR="003A74F3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º </w:t>
      </w:r>
      <w:r>
        <w:rPr>
          <w:rFonts w:ascii="Times New Roman" w:hAnsi="Times New Roman"/>
          <w:sz w:val="28"/>
          <w:szCs w:val="28"/>
        </w:rPr>
        <w:t xml:space="preserve">A informação será produzida quando se tratar da prestação de subsídios solicitados para </w:t>
      </w:r>
      <w:r w:rsidR="00913D30">
        <w:rPr>
          <w:rFonts w:ascii="Times New Roman" w:hAnsi="Times New Roman"/>
          <w:sz w:val="28"/>
          <w:szCs w:val="28"/>
        </w:rPr>
        <w:t xml:space="preserve">situações de </w:t>
      </w:r>
      <w:r>
        <w:rPr>
          <w:rFonts w:ascii="Times New Roman" w:hAnsi="Times New Roman"/>
          <w:sz w:val="28"/>
          <w:szCs w:val="28"/>
        </w:rPr>
        <w:t>defesa judicial do Órgão</w:t>
      </w:r>
      <w:r w:rsidR="00913D30">
        <w:rPr>
          <w:rFonts w:ascii="Times New Roman" w:hAnsi="Times New Roman"/>
          <w:sz w:val="28"/>
          <w:szCs w:val="28"/>
        </w:rPr>
        <w:t>, respostas de ofícios emanad</w:t>
      </w:r>
      <w:r w:rsidR="00AB3CB3">
        <w:rPr>
          <w:rFonts w:ascii="Times New Roman" w:hAnsi="Times New Roman"/>
          <w:sz w:val="28"/>
          <w:szCs w:val="28"/>
        </w:rPr>
        <w:t>o</w:t>
      </w:r>
      <w:r w:rsidR="00913D30">
        <w:rPr>
          <w:rFonts w:ascii="Times New Roman" w:hAnsi="Times New Roman"/>
          <w:sz w:val="28"/>
          <w:szCs w:val="28"/>
        </w:rPr>
        <w:t>s de outros Órgãos ou Entes da Administração Direta ou Indireta, entre outros casos análogos</w:t>
      </w:r>
      <w:r>
        <w:rPr>
          <w:rFonts w:ascii="Times New Roman" w:hAnsi="Times New Roman"/>
          <w:sz w:val="28"/>
          <w:szCs w:val="28"/>
        </w:rPr>
        <w:t>.</w:t>
      </w:r>
    </w:p>
    <w:p w:rsidR="005315F4" w:rsidRDefault="005315F4" w:rsidP="005315F4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 w:rsidR="003A74F3"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Será cabível a adoção de cota quando se tratar de resposta à diligência ou a requisição, que não exija fundamentação jurídica expressa, ou de complementação da instrução de processo, hipótese em que tal manifestação poder</w:t>
      </w:r>
      <w:r w:rsidR="003A74F3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 xml:space="preserve"> ocorrer por meio impresso ou lançada à mão no próprio expediente e assinada pelo Procurador da Câmara</w:t>
      </w:r>
      <w:r w:rsidR="003A74F3">
        <w:rPr>
          <w:rFonts w:ascii="Times New Roman" w:hAnsi="Times New Roman"/>
          <w:sz w:val="28"/>
          <w:szCs w:val="28"/>
        </w:rPr>
        <w:t xml:space="preserve"> Municipal</w:t>
      </w:r>
      <w:r>
        <w:rPr>
          <w:rFonts w:ascii="Times New Roman" w:hAnsi="Times New Roman"/>
          <w:sz w:val="28"/>
          <w:szCs w:val="28"/>
        </w:rPr>
        <w:t>.</w:t>
      </w:r>
    </w:p>
    <w:p w:rsidR="003A74F3" w:rsidRDefault="003A74F3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sz w:val="28"/>
          <w:szCs w:val="28"/>
        </w:rPr>
      </w:pPr>
    </w:p>
    <w:p w:rsidR="00943FCF" w:rsidRDefault="00F314F5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 w:rsidR="003A74F3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Esta Portaria entra em vigor na data de sua publicação.</w:t>
      </w:r>
    </w:p>
    <w:p w:rsidR="00206B7E" w:rsidRDefault="00206B7E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Registre-se, Publique-se, Cumpra-se.</w:t>
      </w: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13" w:after="113"/>
        <w:ind w:firstLine="6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Plenário “Ver. Ivo Zanella” aos </w:t>
      </w:r>
      <w:r w:rsidR="003A74F3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 xml:space="preserve"> dias do mês de </w:t>
      </w:r>
      <w:r w:rsidR="003A74F3">
        <w:rPr>
          <w:rFonts w:ascii="Times New Roman" w:hAnsi="Times New Roman"/>
          <w:sz w:val="28"/>
          <w:szCs w:val="28"/>
        </w:rPr>
        <w:t xml:space="preserve">setembro </w:t>
      </w:r>
      <w:r>
        <w:rPr>
          <w:rFonts w:ascii="Times New Roman" w:hAnsi="Times New Roman"/>
          <w:sz w:val="28"/>
          <w:szCs w:val="28"/>
        </w:rPr>
        <w:t xml:space="preserve">de </w:t>
      </w:r>
      <w:proofErr w:type="gramStart"/>
      <w:r>
        <w:rPr>
          <w:rFonts w:ascii="Times New Roman" w:hAnsi="Times New Roman"/>
          <w:sz w:val="28"/>
          <w:szCs w:val="28"/>
        </w:rPr>
        <w:t>2016</w:t>
      </w:r>
      <w:proofErr w:type="gramEnd"/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A74F3" w:rsidRDefault="003A74F3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</w:p>
    <w:p w:rsidR="006535A7" w:rsidRDefault="006535A7" w:rsidP="006535A7">
      <w:pPr>
        <w:spacing w:after="0" w:line="240" w:lineRule="auto"/>
        <w:ind w:firstLine="680"/>
        <w:jc w:val="center"/>
        <w:rPr>
          <w:rFonts w:ascii="Liberation Serif" w:hAnsi="Liberation Serif" w:cs="Arial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Presidente da Câmara</w:t>
      </w:r>
    </w:p>
    <w:p w:rsidR="00F9126C" w:rsidRDefault="00F9126C" w:rsidP="006535A7">
      <w:pPr>
        <w:rPr>
          <w:szCs w:val="24"/>
        </w:rPr>
      </w:pPr>
    </w:p>
    <w:p w:rsidR="003A74F3" w:rsidRDefault="003A74F3" w:rsidP="006535A7">
      <w:pPr>
        <w:rPr>
          <w:szCs w:val="24"/>
        </w:rPr>
      </w:pPr>
    </w:p>
    <w:p w:rsidR="003A74F3" w:rsidRDefault="003A74F3" w:rsidP="006535A7">
      <w:pPr>
        <w:rPr>
          <w:szCs w:val="24"/>
        </w:rPr>
      </w:pPr>
    </w:p>
    <w:p w:rsidR="003A74F3" w:rsidRDefault="003A74F3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Pr="004A34FF" w:rsidRDefault="00961B6B" w:rsidP="004A34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6535A7" w:rsidRPr="004A34FF">
        <w:rPr>
          <w:rFonts w:ascii="Times New Roman" w:hAnsi="Times New Roman"/>
          <w:sz w:val="24"/>
          <w:szCs w:val="24"/>
        </w:rPr>
        <w:t>EGISTRADO E PUBLICADO NA SEÇÃO DE SERVIÇOS ADMINISTRATIVOS DA CÂMARA MUNICIPAL DE PARIQUERA-AÇU/SP, NA PRESENTE DATA</w:t>
      </w:r>
      <w:r w:rsidR="00A429AD" w:rsidRPr="004A34FF">
        <w:rPr>
          <w:rFonts w:ascii="Times New Roman" w:hAnsi="Times New Roman"/>
          <w:sz w:val="24"/>
          <w:szCs w:val="24"/>
        </w:rPr>
        <w:t xml:space="preserve"> E ENCAMINHADO PARA PUBLICAÇÃO NO DIÁRIO OFICIAL DO MUNICÍPIO.</w:t>
      </w:r>
    </w:p>
    <w:sectPr w:rsidR="006535A7" w:rsidRPr="004A34FF" w:rsidSect="00B55E28">
      <w:headerReference w:type="default" r:id="rId6"/>
      <w:footerReference w:type="default" r:id="rId7"/>
      <w:headerReference w:type="first" r:id="rId8"/>
      <w:footerReference w:type="first" r:id="rId9"/>
      <w:pgSz w:w="11907" w:h="16839" w:code="9"/>
      <w:pgMar w:top="1962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55F" w:rsidRDefault="00CC455F" w:rsidP="00C70E00">
      <w:pPr>
        <w:spacing w:after="0" w:line="240" w:lineRule="auto"/>
      </w:pPr>
      <w:r>
        <w:separator/>
      </w:r>
    </w:p>
  </w:endnote>
  <w:endnote w:type="continuationSeparator" w:id="0">
    <w:p w:rsidR="00CC455F" w:rsidRDefault="00CC455F" w:rsidP="00C7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9E" w:rsidRDefault="000B729E" w:rsidP="000B729E">
    <w:pPr>
      <w:pStyle w:val="Rodap"/>
      <w:pBdr>
        <w:bottom w:val="single" w:sz="12" w:space="1" w:color="auto"/>
      </w:pBdr>
      <w:jc w:val="center"/>
      <w:rPr>
        <w:rStyle w:val="Nmerodepgina"/>
        <w:rFonts w:ascii="Script MT Bold" w:hAnsi="Script MT Bold"/>
      </w:rPr>
    </w:pPr>
  </w:p>
  <w:p w:rsidR="000B729E" w:rsidRPr="000B729E" w:rsidRDefault="006A78D4" w:rsidP="000B729E">
    <w:pPr>
      <w:pStyle w:val="Rodap"/>
      <w:spacing w:after="0" w:line="240" w:lineRule="auto"/>
      <w:jc w:val="center"/>
      <w:rPr>
        <w:rStyle w:val="Nmerodepgina"/>
        <w:rFonts w:ascii="Script MT Bold" w:hAnsi="Script MT Bold"/>
      </w:rPr>
    </w:pPr>
    <w:r>
      <w:rPr>
        <w:rStyle w:val="Nmerodepgina"/>
        <w:rFonts w:ascii="Script MT Bold" w:hAnsi="Script MT Bold"/>
      </w:rPr>
      <w:t>“De</w:t>
    </w:r>
    <w:r w:rsidR="000B729E" w:rsidRPr="000B729E">
      <w:rPr>
        <w:rStyle w:val="Nmerodepgina"/>
        <w:rFonts w:ascii="Script MT Bold" w:hAnsi="Script MT Bold"/>
      </w:rPr>
      <w:t>us seja louvado</w:t>
    </w:r>
    <w:r>
      <w:rPr>
        <w:rStyle w:val="Nmerodepgina"/>
        <w:rFonts w:ascii="Script MT Bold" w:hAnsi="Script MT Bold"/>
      </w:rPr>
      <w:t>”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4" w:rsidRDefault="00704EBF" w:rsidP="00570F14">
    <w:pPr>
      <w:pStyle w:val="Rodap"/>
      <w:jc w:val="right"/>
    </w:pPr>
    <w:r>
      <w:rPr>
        <w:rStyle w:val="Nmerodepgina"/>
      </w:rPr>
      <w:fldChar w:fldCharType="begin"/>
    </w:r>
    <w:r w:rsidR="00570F14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10C6D">
      <w:rPr>
        <w:rStyle w:val="Nmerodepgina"/>
        <w:noProof/>
      </w:rPr>
      <w:t>1</w:t>
    </w:r>
    <w:r>
      <w:rPr>
        <w:rStyle w:val="Nmerodepgina"/>
      </w:rPr>
      <w:fldChar w:fldCharType="end"/>
    </w:r>
    <w:r w:rsidR="004C79F2">
      <w:rPr>
        <w:rStyle w:val="Nmerodepgina"/>
      </w:rPr>
      <w:t xml:space="preserve"> /</w:t>
    </w:r>
    <w:r w:rsidR="00570F14">
      <w:rPr>
        <w:rStyle w:val="Nmerodepgina"/>
      </w:rPr>
      <w:t xml:space="preserve"> </w:t>
    </w:r>
    <w:r>
      <w:rPr>
        <w:rStyle w:val="Nmerodepgina"/>
      </w:rPr>
      <w:fldChar w:fldCharType="begin"/>
    </w:r>
    <w:r w:rsidR="00570F14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256687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55F" w:rsidRDefault="00CC455F" w:rsidP="00C70E00">
      <w:pPr>
        <w:spacing w:after="0" w:line="240" w:lineRule="auto"/>
      </w:pPr>
      <w:r>
        <w:separator/>
      </w:r>
    </w:p>
  </w:footnote>
  <w:footnote w:type="continuationSeparator" w:id="0">
    <w:p w:rsidR="00CC455F" w:rsidRDefault="00CC455F" w:rsidP="00C7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C6D" w:rsidRDefault="00710B49" w:rsidP="00F10C6D">
    <w:pPr>
      <w:pStyle w:val="Cabealho"/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0</wp:posOffset>
          </wp:positionV>
          <wp:extent cx="1047750" cy="1019175"/>
          <wp:effectExtent l="19050" t="0" r="0" b="0"/>
          <wp:wrapNone/>
          <wp:docPr id="1" name="Imagem 1" descr="brasã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0C6D">
      <w:rPr>
        <w:rFonts w:ascii="Arial Black" w:hAnsi="Arial Black"/>
        <w:sz w:val="28"/>
        <w:szCs w:val="28"/>
      </w:rPr>
      <w:t xml:space="preserve">      </w:t>
    </w:r>
    <w:r w:rsidR="00F10C6D" w:rsidRPr="00F10C6D">
      <w:rPr>
        <w:rFonts w:ascii="Arial Black" w:hAnsi="Arial Black"/>
        <w:sz w:val="28"/>
        <w:szCs w:val="28"/>
      </w:rPr>
      <w:t>CÂMARA MUNICIPAL DE PARIQUERA-AÇU/SP</w:t>
    </w:r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 w:rsidRPr="00F10C6D">
      <w:rPr>
        <w:rFonts w:ascii="Arial" w:hAnsi="Arial" w:cs="Arial"/>
      </w:rPr>
      <w:t>Av</w:t>
    </w:r>
    <w:r>
      <w:rPr>
        <w:rFonts w:ascii="Arial" w:hAnsi="Arial" w:cs="Arial"/>
      </w:rPr>
      <w:t>enida Dr. Fernando Costa, nº 497, Centro, CEP 11.930-</w:t>
    </w:r>
    <w:proofErr w:type="gramStart"/>
    <w:r>
      <w:rPr>
        <w:rFonts w:ascii="Arial" w:hAnsi="Arial" w:cs="Arial"/>
      </w:rPr>
      <w:t>000</w:t>
    </w:r>
    <w:proofErr w:type="gramEnd"/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Telefone/Fax (13) 3856-1283 – e-mail: </w:t>
    </w:r>
    <w:hyperlink r:id="rId2" w:history="1">
      <w:r w:rsidRPr="00A05D78">
        <w:rPr>
          <w:rStyle w:val="Hyperlink"/>
          <w:rFonts w:ascii="Arial" w:hAnsi="Arial" w:cs="Arial"/>
        </w:rPr>
        <w:t>legislativo@camarapariquera.sp.gov.br</w:t>
      </w:r>
    </w:hyperlink>
  </w:p>
  <w:p w:rsidR="00F10C6D" w:rsidRPr="000B729E" w:rsidRDefault="00F10C6D" w:rsidP="00F10C6D">
    <w:pPr>
      <w:pStyle w:val="Cabealho"/>
      <w:pBdr>
        <w:bottom w:val="single" w:sz="12" w:space="1" w:color="auto"/>
      </w:pBdr>
      <w:spacing w:after="120" w:line="240" w:lineRule="auto"/>
      <w:jc w:val="center"/>
      <w:rPr>
        <w:rFonts w:ascii="Arial" w:hAnsi="Arial" w:cs="Arial"/>
        <w:b/>
      </w:rPr>
    </w:pPr>
    <w:r w:rsidRPr="000B729E">
      <w:rPr>
        <w:rFonts w:ascii="Arial" w:hAnsi="Arial" w:cs="Arial"/>
        <w:b/>
      </w:rPr>
      <w:t>CNPJ: 44.303.683/0001-21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00" w:rsidRPr="0091008B" w:rsidRDefault="00C70E00" w:rsidP="00663F5D">
    <w:pPr>
      <w:pStyle w:val="Cabealho"/>
      <w:tabs>
        <w:tab w:val="clear" w:pos="8504"/>
        <w:tab w:val="right" w:pos="7480"/>
      </w:tabs>
      <w:ind w:right="91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9A1808"/>
    <w:rsid w:val="00020B58"/>
    <w:rsid w:val="00022758"/>
    <w:rsid w:val="0004515C"/>
    <w:rsid w:val="00050EC5"/>
    <w:rsid w:val="00053493"/>
    <w:rsid w:val="000B729E"/>
    <w:rsid w:val="000C66F5"/>
    <w:rsid w:val="000D2557"/>
    <w:rsid w:val="00146220"/>
    <w:rsid w:val="001751A3"/>
    <w:rsid w:val="00176917"/>
    <w:rsid w:val="001D7BB0"/>
    <w:rsid w:val="001E57EB"/>
    <w:rsid w:val="001F4318"/>
    <w:rsid w:val="002064E8"/>
    <w:rsid w:val="00206B7E"/>
    <w:rsid w:val="002228A0"/>
    <w:rsid w:val="00254C63"/>
    <w:rsid w:val="00256687"/>
    <w:rsid w:val="002648AB"/>
    <w:rsid w:val="00282CB9"/>
    <w:rsid w:val="002B2A26"/>
    <w:rsid w:val="002D69EE"/>
    <w:rsid w:val="002F76FE"/>
    <w:rsid w:val="00316A8D"/>
    <w:rsid w:val="0035067E"/>
    <w:rsid w:val="00350BE1"/>
    <w:rsid w:val="0036113D"/>
    <w:rsid w:val="00361B8B"/>
    <w:rsid w:val="00366185"/>
    <w:rsid w:val="003752A6"/>
    <w:rsid w:val="003A74F3"/>
    <w:rsid w:val="003B1C13"/>
    <w:rsid w:val="003B7EF9"/>
    <w:rsid w:val="003C0B1B"/>
    <w:rsid w:val="003F25F4"/>
    <w:rsid w:val="004241F7"/>
    <w:rsid w:val="00432DE5"/>
    <w:rsid w:val="004A34FF"/>
    <w:rsid w:val="004B64CB"/>
    <w:rsid w:val="004C434A"/>
    <w:rsid w:val="004C79F2"/>
    <w:rsid w:val="004F3B98"/>
    <w:rsid w:val="005315F4"/>
    <w:rsid w:val="0054478E"/>
    <w:rsid w:val="00570F14"/>
    <w:rsid w:val="00584338"/>
    <w:rsid w:val="005C0B3B"/>
    <w:rsid w:val="005D4D49"/>
    <w:rsid w:val="005F6798"/>
    <w:rsid w:val="00605170"/>
    <w:rsid w:val="00644960"/>
    <w:rsid w:val="006535A7"/>
    <w:rsid w:val="00663F5D"/>
    <w:rsid w:val="0069761B"/>
    <w:rsid w:val="006A10E2"/>
    <w:rsid w:val="006A76E1"/>
    <w:rsid w:val="006A78D4"/>
    <w:rsid w:val="006C57A6"/>
    <w:rsid w:val="006D00DC"/>
    <w:rsid w:val="00704EBF"/>
    <w:rsid w:val="00710B49"/>
    <w:rsid w:val="007150FC"/>
    <w:rsid w:val="007245BB"/>
    <w:rsid w:val="00726803"/>
    <w:rsid w:val="00753919"/>
    <w:rsid w:val="00761E7D"/>
    <w:rsid w:val="007669C4"/>
    <w:rsid w:val="00767E5E"/>
    <w:rsid w:val="00784A1D"/>
    <w:rsid w:val="007D3106"/>
    <w:rsid w:val="007F033B"/>
    <w:rsid w:val="0082339F"/>
    <w:rsid w:val="008305DE"/>
    <w:rsid w:val="008328F1"/>
    <w:rsid w:val="00834E8E"/>
    <w:rsid w:val="008418F1"/>
    <w:rsid w:val="00884D5C"/>
    <w:rsid w:val="008C66C4"/>
    <w:rsid w:val="009078CB"/>
    <w:rsid w:val="0091008B"/>
    <w:rsid w:val="00913D30"/>
    <w:rsid w:val="00916536"/>
    <w:rsid w:val="00934888"/>
    <w:rsid w:val="00943FCF"/>
    <w:rsid w:val="00961B6B"/>
    <w:rsid w:val="00973191"/>
    <w:rsid w:val="00976DB6"/>
    <w:rsid w:val="009A1808"/>
    <w:rsid w:val="009A514D"/>
    <w:rsid w:val="009D6136"/>
    <w:rsid w:val="009D6787"/>
    <w:rsid w:val="009E7854"/>
    <w:rsid w:val="00A16F23"/>
    <w:rsid w:val="00A429AD"/>
    <w:rsid w:val="00A4598F"/>
    <w:rsid w:val="00A86407"/>
    <w:rsid w:val="00AB3CB3"/>
    <w:rsid w:val="00AD54DD"/>
    <w:rsid w:val="00B07851"/>
    <w:rsid w:val="00B55E28"/>
    <w:rsid w:val="00B63B07"/>
    <w:rsid w:val="00B7061A"/>
    <w:rsid w:val="00B76780"/>
    <w:rsid w:val="00B77833"/>
    <w:rsid w:val="00BA6598"/>
    <w:rsid w:val="00BF230E"/>
    <w:rsid w:val="00C00692"/>
    <w:rsid w:val="00C01DF6"/>
    <w:rsid w:val="00C27F85"/>
    <w:rsid w:val="00C30466"/>
    <w:rsid w:val="00C42945"/>
    <w:rsid w:val="00C4551D"/>
    <w:rsid w:val="00C70E00"/>
    <w:rsid w:val="00CC455F"/>
    <w:rsid w:val="00CD15C3"/>
    <w:rsid w:val="00CF5793"/>
    <w:rsid w:val="00D059A7"/>
    <w:rsid w:val="00D06F15"/>
    <w:rsid w:val="00D42AA0"/>
    <w:rsid w:val="00D46D51"/>
    <w:rsid w:val="00D51E08"/>
    <w:rsid w:val="00D52D47"/>
    <w:rsid w:val="00D901D9"/>
    <w:rsid w:val="00DC485D"/>
    <w:rsid w:val="00DD3CB7"/>
    <w:rsid w:val="00DE7E4A"/>
    <w:rsid w:val="00E06E3F"/>
    <w:rsid w:val="00E11CDB"/>
    <w:rsid w:val="00E274A9"/>
    <w:rsid w:val="00E5283A"/>
    <w:rsid w:val="00E72D0C"/>
    <w:rsid w:val="00E75234"/>
    <w:rsid w:val="00E777AA"/>
    <w:rsid w:val="00E85FEE"/>
    <w:rsid w:val="00F007CA"/>
    <w:rsid w:val="00F01DBD"/>
    <w:rsid w:val="00F10C6D"/>
    <w:rsid w:val="00F314F5"/>
    <w:rsid w:val="00F62921"/>
    <w:rsid w:val="00F63D09"/>
    <w:rsid w:val="00F66F48"/>
    <w:rsid w:val="00F745AC"/>
    <w:rsid w:val="00F75B76"/>
    <w:rsid w:val="00F9126C"/>
    <w:rsid w:val="00FF1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77833"/>
    <w:pPr>
      <w:spacing w:after="210" w:line="210" w:lineRule="atLeast"/>
      <w:jc w:val="both"/>
    </w:pPr>
    <w:rPr>
      <w:rFonts w:ascii="Times New Roman" w:eastAsia="Calibri" w:hAnsi="Times New Roman"/>
      <w:sz w:val="17"/>
      <w:szCs w:val="17"/>
      <w:lang w:eastAsia="pt-BR"/>
    </w:rPr>
  </w:style>
  <w:style w:type="character" w:styleId="Nmerodepgina">
    <w:name w:val="page number"/>
    <w:basedOn w:val="Fontepargpadro"/>
    <w:uiPriority w:val="99"/>
    <w:rsid w:val="00570F14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F10C6D"/>
    <w:rPr>
      <w:color w:val="0000FF"/>
      <w:u w:val="single"/>
    </w:rPr>
  </w:style>
  <w:style w:type="paragraph" w:customStyle="1" w:styleId="Default">
    <w:name w:val="Default"/>
    <w:rsid w:val="00CD15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5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2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camarapariquer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</vt:lpstr>
    </vt:vector>
  </TitlesOfParts>
  <Company>Tribunal de Justiça do R.S.</Company>
  <LinksUpToDate>false</LinksUpToDate>
  <CharactersWithSpaces>5431</CharactersWithSpaces>
  <SharedDoc>false</SharedDoc>
  <HLinks>
    <vt:vector size="6" baseType="variant">
      <vt:variant>
        <vt:i4>1572907</vt:i4>
      </vt:variant>
      <vt:variant>
        <vt:i4>0</vt:i4>
      </vt:variant>
      <vt:variant>
        <vt:i4>0</vt:i4>
      </vt:variant>
      <vt:variant>
        <vt:i4>5</vt:i4>
      </vt:variant>
      <vt:variant>
        <vt:lpwstr>mailto:legislativo@camarapariquera.sp.gov.br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Tribunal de Justiça do R.S.</dc:creator>
  <cp:lastModifiedBy>adriana</cp:lastModifiedBy>
  <cp:revision>2</cp:revision>
  <cp:lastPrinted>2016-08-31T13:41:00Z</cp:lastPrinted>
  <dcterms:created xsi:type="dcterms:W3CDTF">2016-08-31T14:05:00Z</dcterms:created>
  <dcterms:modified xsi:type="dcterms:W3CDTF">2016-08-31T14:05:00Z</dcterms:modified>
</cp:coreProperties>
</file>