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A45AD" w14:textId="12335301" w:rsidR="00A6473B" w:rsidRPr="00A6473B" w:rsidRDefault="00A6473B" w:rsidP="00A6473B">
      <w:pPr>
        <w:jc w:val="both"/>
        <w:rPr>
          <w:rFonts w:ascii="Garamond" w:hAnsi="Garamond"/>
          <w:noProof/>
        </w:rPr>
      </w:pPr>
      <w:r w:rsidRPr="00A6473B">
        <w:rPr>
          <w:rFonts w:ascii="Garamond" w:hAnsi="Garamond"/>
          <w:noProof/>
        </w:rPr>
        <w:drawing>
          <wp:anchor distT="0" distB="0" distL="114300" distR="114300" simplePos="0" relativeHeight="251659264" behindDoc="1" locked="0" layoutInCell="1" allowOverlap="1" wp14:anchorId="0C49B91F" wp14:editId="034FA3B2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87050"/>
            <wp:effectExtent l="0" t="0" r="3175" b="0"/>
            <wp:wrapNone/>
            <wp:docPr id="178394652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73B">
        <w:rPr>
          <w:rFonts w:ascii="Garamond" w:hAnsi="Garamond"/>
          <w:b/>
          <w:bCs/>
          <w:noProof/>
        </w:rPr>
        <w:t>PARECER DA COMISSÃO DE FINANÇAS E ORÇAMENTO</w:t>
      </w:r>
      <w:r w:rsidRPr="00A6473B">
        <w:rPr>
          <w:rFonts w:ascii="Garamond" w:hAnsi="Garamond"/>
          <w:noProof/>
        </w:rPr>
        <w:t xml:space="preserve"> </w:t>
      </w:r>
      <w:r w:rsidRPr="00A6473B">
        <w:rPr>
          <w:rFonts w:ascii="Garamond" w:hAnsi="Garamond"/>
          <w:b/>
          <w:bCs/>
          <w:noProof/>
        </w:rPr>
        <w:t>SOBRE O PROJETO DE LEI Nº 59/2026 (REFIS 2026</w:t>
      </w:r>
      <w:r>
        <w:rPr>
          <w:rFonts w:ascii="Garamond" w:hAnsi="Garamond"/>
          <w:b/>
          <w:bCs/>
          <w:noProof/>
        </w:rPr>
        <w:t>)</w:t>
      </w:r>
    </w:p>
    <w:p w14:paraId="16E6EC20" w14:textId="1B4FB18D" w:rsidR="00A6473B" w:rsidRPr="005773AC" w:rsidRDefault="00A6473B" w:rsidP="00A6473B">
      <w:pPr>
        <w:jc w:val="both"/>
        <w:rPr>
          <w:rFonts w:ascii="Garamond" w:hAnsi="Garamond"/>
          <w:noProof/>
          <w:sz w:val="28"/>
          <w:szCs w:val="28"/>
        </w:rPr>
      </w:pPr>
    </w:p>
    <w:p w14:paraId="33FD546D" w14:textId="77777777" w:rsidR="00A6473B" w:rsidRPr="00246E54" w:rsidRDefault="00A6473B" w:rsidP="00A6473B">
      <w:pPr>
        <w:jc w:val="both"/>
        <w:rPr>
          <w:rFonts w:ascii="Garamond" w:hAnsi="Garamond"/>
        </w:rPr>
      </w:pPr>
    </w:p>
    <w:p w14:paraId="189CBA68" w14:textId="091C38DC" w:rsidR="00A6473B" w:rsidRPr="005773AC" w:rsidRDefault="00A6473B" w:rsidP="00A6473B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Pr="00A6473B">
        <w:rPr>
          <w:rFonts w:ascii="Garamond" w:hAnsi="Garamond"/>
          <w:sz w:val="20"/>
          <w:szCs w:val="20"/>
          <w:u w:val="single"/>
        </w:rPr>
        <w:t>PARECER. PROJETO DE LEI DE AUTORIA DO PODER EXECUTIVO. INSTITUIÇÃO DE PROGRAMA DE RECUPERAÇÃO FISCAL (REFIS). RENÚNCIA DE RECEITA DECORRENTE DE ANISTIA DE MULTAS E JUROS. OBSERVÂNCIA DOS REQUISITOS DA LEI DE RESPONSABILIDADE FISCAL. INEXISTÊNCIA DE IMPACTO ORÇAMENTÁRIO NEGATIVO. POTENCIAL INCREMENTO DE ARRECADAÇÃO. ADEQUAÇÃO FINANCEIRA E ORÇAMENTÁRIA. PELA APROVAÇÃO</w:t>
      </w:r>
      <w:r w:rsidRPr="005773AC">
        <w:rPr>
          <w:rFonts w:ascii="Garamond" w:hAnsi="Garamond"/>
          <w:sz w:val="20"/>
          <w:szCs w:val="20"/>
          <w:u w:val="single"/>
        </w:rPr>
        <w:t>.</w:t>
      </w:r>
    </w:p>
    <w:p w14:paraId="4FA7F555" w14:textId="77777777" w:rsidR="00A6473B" w:rsidRPr="004E5370" w:rsidRDefault="00A6473B" w:rsidP="00A6473B">
      <w:pPr>
        <w:jc w:val="both"/>
        <w:rPr>
          <w:rFonts w:ascii="Garamond" w:hAnsi="Garamond"/>
          <w:sz w:val="22"/>
          <w:szCs w:val="22"/>
        </w:rPr>
      </w:pPr>
    </w:p>
    <w:p w14:paraId="797B97A4" w14:textId="77777777" w:rsidR="00A6473B" w:rsidRPr="00246E54" w:rsidRDefault="00A6473B" w:rsidP="00A6473B">
      <w:pPr>
        <w:ind w:left="4248"/>
        <w:jc w:val="both"/>
        <w:rPr>
          <w:rFonts w:ascii="Garamond" w:hAnsi="Garamond"/>
        </w:rPr>
      </w:pPr>
    </w:p>
    <w:bookmarkEnd w:id="0"/>
    <w:p w14:paraId="15755FA6" w14:textId="77777777" w:rsidR="00A6473B" w:rsidRPr="00246E54" w:rsidRDefault="00A6473B" w:rsidP="00A6473B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0B82ACFF" w14:textId="77777777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>Analisa-se, nesta Comissão de Finanças e Orçamento (CFO), o Projeto de Lei nº 59/2026, de autoria do Chefe do Poder Executivo, que institui o Programa de Recuperação Fiscal (REFIS 2026) no âmbito do Município de Guarabira.</w:t>
      </w:r>
    </w:p>
    <w:p w14:paraId="02EBC671" w14:textId="5C693C04" w:rsidR="00A6473B" w:rsidRPr="005773AC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>A proposição visa promover a regularização de créditos tributários relativos a IPTU, ISSQN e taxas municipais, cujos fatos geradores ocorreram até 31 de dezembro de 2025. Para tanto, o programa oferece a anistia (remissão) total ou parcial de juros e multas para os contribuintes que aderirem ao pagamento à vista ou parcelado de seus débitos.</w:t>
      </w:r>
    </w:p>
    <w:p w14:paraId="2A2897B9" w14:textId="77777777" w:rsidR="00A6473B" w:rsidRPr="00D61CA8" w:rsidRDefault="00A6473B" w:rsidP="00A6473B">
      <w:pPr>
        <w:jc w:val="both"/>
        <w:rPr>
          <w:rFonts w:ascii="Garamond" w:hAnsi="Garamond"/>
        </w:rPr>
      </w:pPr>
    </w:p>
    <w:p w14:paraId="7251504D" w14:textId="77777777" w:rsidR="00A6473B" w:rsidRPr="00246E54" w:rsidRDefault="00A6473B" w:rsidP="00A6473B">
      <w:pPr>
        <w:ind w:left="720"/>
        <w:jc w:val="both"/>
        <w:rPr>
          <w:rFonts w:ascii="Garamond" w:hAnsi="Garamond"/>
        </w:rPr>
      </w:pPr>
    </w:p>
    <w:p w14:paraId="34827E61" w14:textId="77777777" w:rsidR="00A6473B" w:rsidRDefault="00A6473B" w:rsidP="00A6473B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</w:t>
      </w:r>
      <w:r w:rsidRPr="005773AC">
        <w:rPr>
          <w:rFonts w:ascii="Garamond" w:hAnsi="Garamond"/>
          <w:b/>
          <w:bCs/>
        </w:rPr>
        <w:t xml:space="preserve">ANÁLISE FINANCEIRA, ORÇAMENTÁRIA </w:t>
      </w:r>
    </w:p>
    <w:p w14:paraId="5B0D4BCA" w14:textId="77777777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>O cerne da análise desta Comissão reside em verificar se o Projeto de Lei nº 59/2026, ao conceder benefícios fiscais, atende às exigências da legislação financeira, em especial a Lei de Responsabilidade Fiscal (LRF - Lei Complementar nº 101/2000).</w:t>
      </w:r>
    </w:p>
    <w:p w14:paraId="2821796C" w14:textId="77777777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 xml:space="preserve">O projeto, ao perdoar multas e juros, caracteriza-se como uma </w:t>
      </w:r>
      <w:r w:rsidRPr="00A6473B">
        <w:rPr>
          <w:rFonts w:ascii="Garamond" w:hAnsi="Garamond"/>
          <w:b/>
          <w:bCs/>
        </w:rPr>
        <w:t>renúncia de receita</w:t>
      </w:r>
      <w:r w:rsidRPr="00A6473B">
        <w:rPr>
          <w:rFonts w:ascii="Garamond" w:hAnsi="Garamond"/>
        </w:rPr>
        <w:t>, matéria disciplinada pelo art. 14 da LRF. Tal dispositivo exige que a concessão do benefício seja acompanhada da estimativa de seu impacto orçamentário-financeiro e demonstre que a renúncia não afetará as metas de resultado fiscal previstas na Lei de Diretrizes Orçamentárias (LDO).</w:t>
      </w:r>
    </w:p>
    <w:p w14:paraId="273BF36F" w14:textId="77777777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 xml:space="preserve">A justificativa que acompanha o projeto enfrenta diretamente essa questão. O Poder Executivo argumenta que a medida </w:t>
      </w:r>
      <w:r w:rsidRPr="00A6473B">
        <w:rPr>
          <w:rFonts w:ascii="Garamond" w:hAnsi="Garamond"/>
          <w:b/>
          <w:bCs/>
        </w:rPr>
        <w:t>não acarretará impacto orçamentário negativo</w:t>
      </w:r>
      <w:r w:rsidRPr="00A6473B">
        <w:rPr>
          <w:rFonts w:ascii="Garamond" w:hAnsi="Garamond"/>
        </w:rPr>
        <w:t>, pois as previsões de receita do Município já são elaboradas considerando apenas o valor principal dos créditos tributários, desconsiderando, por prudência, os valores acessórios (juros e multas), cuja arrecadação é incerta.</w:t>
      </w:r>
    </w:p>
    <w:p w14:paraId="41F6C2F0" w14:textId="74CD9FD0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 xml:space="preserve">Esta Comissão considera o argumento válido e alinhado à boa técnica de planejamento orçamentário. A renúncia de receita, neste caso, incide sobre valores que não compunham a </w:t>
      </w:r>
      <w:r w:rsidRPr="00A6473B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61779C5" wp14:editId="0F78D90B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87050"/>
            <wp:effectExtent l="0" t="0" r="3175" b="0"/>
            <wp:wrapNone/>
            <wp:docPr id="3471368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73B">
        <w:rPr>
          <w:rFonts w:ascii="Garamond" w:hAnsi="Garamond"/>
        </w:rPr>
        <w:t xml:space="preserve">expectativa real de arrecadação. Pelo contrário, a medida possui um </w:t>
      </w:r>
      <w:r w:rsidRPr="00A6473B">
        <w:rPr>
          <w:rFonts w:ascii="Garamond" w:hAnsi="Garamond"/>
          <w:b/>
          <w:bCs/>
        </w:rPr>
        <w:t>potencial de impacto financeiro positivo</w:t>
      </w:r>
      <w:r w:rsidRPr="00A6473B">
        <w:rPr>
          <w:rFonts w:ascii="Garamond" w:hAnsi="Garamond"/>
        </w:rPr>
        <w:t>, pois:</w:t>
      </w:r>
    </w:p>
    <w:p w14:paraId="32A15452" w14:textId="77777777" w:rsidR="00A6473B" w:rsidRPr="00A6473B" w:rsidRDefault="00A6473B" w:rsidP="00A6473B">
      <w:pPr>
        <w:numPr>
          <w:ilvl w:val="0"/>
          <w:numId w:val="1"/>
        </w:numPr>
        <w:jc w:val="both"/>
        <w:rPr>
          <w:rFonts w:ascii="Garamond" w:hAnsi="Garamond"/>
        </w:rPr>
      </w:pPr>
      <w:r w:rsidRPr="00A6473B">
        <w:rPr>
          <w:rFonts w:ascii="Garamond" w:hAnsi="Garamond"/>
          <w:b/>
          <w:bCs/>
        </w:rPr>
        <w:t>Incentiva a Arrecadação:</w:t>
      </w:r>
      <w:r w:rsidRPr="00A6473B">
        <w:rPr>
          <w:rFonts w:ascii="Garamond" w:hAnsi="Garamond"/>
        </w:rPr>
        <w:t xml:space="preserve"> Cria condições favoráveis para que contribuintes inadimplentes regularizem sua situação, injetando nos cofres públicos recursos de difícil recuperação (o principal da dívida).</w:t>
      </w:r>
    </w:p>
    <w:p w14:paraId="722C8D2D" w14:textId="77777777" w:rsidR="00A6473B" w:rsidRPr="00A6473B" w:rsidRDefault="00A6473B" w:rsidP="00A6473B">
      <w:pPr>
        <w:numPr>
          <w:ilvl w:val="0"/>
          <w:numId w:val="1"/>
        </w:numPr>
        <w:jc w:val="both"/>
        <w:rPr>
          <w:rFonts w:ascii="Garamond" w:hAnsi="Garamond"/>
        </w:rPr>
      </w:pPr>
      <w:r w:rsidRPr="00A6473B">
        <w:rPr>
          <w:rFonts w:ascii="Garamond" w:hAnsi="Garamond"/>
          <w:b/>
          <w:bCs/>
        </w:rPr>
        <w:t>Aumenta a Liquidez:</w:t>
      </w:r>
      <w:r w:rsidRPr="00A6473B">
        <w:rPr>
          <w:rFonts w:ascii="Garamond" w:hAnsi="Garamond"/>
        </w:rPr>
        <w:t xml:space="preserve"> Promove o ingresso de receita a curto prazo, fortalecendo o caixa do Município para o cumprimento de suas obrigações.</w:t>
      </w:r>
    </w:p>
    <w:p w14:paraId="3230EAD0" w14:textId="77777777" w:rsidR="00A6473B" w:rsidRPr="00A6473B" w:rsidRDefault="00A6473B" w:rsidP="00A6473B">
      <w:pPr>
        <w:numPr>
          <w:ilvl w:val="0"/>
          <w:numId w:val="1"/>
        </w:numPr>
        <w:jc w:val="both"/>
        <w:rPr>
          <w:rFonts w:ascii="Garamond" w:hAnsi="Garamond"/>
        </w:rPr>
      </w:pPr>
      <w:r w:rsidRPr="00A6473B">
        <w:rPr>
          <w:rFonts w:ascii="Garamond" w:hAnsi="Garamond"/>
          <w:b/>
          <w:bCs/>
        </w:rPr>
        <w:t>Atualiza o Cadastro de Contribuintes:</w:t>
      </w:r>
      <w:r w:rsidRPr="00A6473B">
        <w:rPr>
          <w:rFonts w:ascii="Garamond" w:hAnsi="Garamond"/>
        </w:rPr>
        <w:t xml:space="preserve"> A adesão ao programa permite a regularização cadastral e a reinserção de contribuintes na base de arrecadação corrente.</w:t>
      </w:r>
    </w:p>
    <w:p w14:paraId="19AD03F5" w14:textId="77777777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 xml:space="preserve">A jurisprudência reconhece a validade de programas de recuperação fiscal, desde que observados os preceitos legais, entendendo-os como importantes instrumentos de política fiscal e de gestão da dívida ativa </w:t>
      </w:r>
    </w:p>
    <w:p w14:paraId="1D7D920B" w14:textId="07867FF1" w:rsidR="00A6473B" w:rsidRPr="00A6473B" w:rsidRDefault="00A6473B" w:rsidP="00A6473B">
      <w:pPr>
        <w:jc w:val="both"/>
        <w:rPr>
          <w:rFonts w:ascii="Garamond" w:hAnsi="Garamond"/>
        </w:rPr>
      </w:pPr>
      <w:r w:rsidRPr="00A6473B">
        <w:rPr>
          <w:rFonts w:ascii="Garamond" w:hAnsi="Garamond"/>
        </w:rPr>
        <w:t>Portanto, a proposição se mostra financeiramente oportuna e benéfica para o erário municipal, pois troca uma receita incerta e de difícil execução (multas e juros sobre débitos antigos) por uma receita concreta e imediata (o valor principal dos débitos).</w:t>
      </w:r>
    </w:p>
    <w:p w14:paraId="04042A8B" w14:textId="27E37C5E" w:rsidR="00A6473B" w:rsidRDefault="00A6473B" w:rsidP="00A6473B">
      <w:pPr>
        <w:jc w:val="both"/>
        <w:rPr>
          <w:rFonts w:ascii="Garamond" w:hAnsi="Garamond"/>
        </w:rPr>
      </w:pPr>
    </w:p>
    <w:p w14:paraId="2EE0C660" w14:textId="68658A34" w:rsidR="00A6473B" w:rsidRPr="005773AC" w:rsidRDefault="00A6473B" w:rsidP="00A6473B">
      <w:pPr>
        <w:jc w:val="both"/>
        <w:rPr>
          <w:rFonts w:ascii="Garamond" w:hAnsi="Garamond"/>
        </w:rPr>
      </w:pPr>
    </w:p>
    <w:p w14:paraId="00272D57" w14:textId="20E042E5" w:rsidR="00A6473B" w:rsidRPr="00246E54" w:rsidRDefault="00A6473B" w:rsidP="00A6473B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III – </w:t>
      </w:r>
      <w:r>
        <w:rPr>
          <w:rFonts w:ascii="Garamond" w:hAnsi="Garamond"/>
          <w:b/>
          <w:bCs/>
        </w:rPr>
        <w:t>CONCLUSÃO</w:t>
      </w:r>
    </w:p>
    <w:p w14:paraId="7A031B9F" w14:textId="44F1FD37" w:rsidR="00A6473B" w:rsidRPr="00A6473B" w:rsidRDefault="00A6473B" w:rsidP="00A6473B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Diante do exposto, </w:t>
      </w:r>
      <w:r>
        <w:rPr>
          <w:rFonts w:ascii="Garamond" w:hAnsi="Garamond"/>
        </w:rPr>
        <w:t>a Comissão</w:t>
      </w:r>
      <w:r w:rsidRPr="00246E54">
        <w:rPr>
          <w:rFonts w:ascii="Garamond" w:hAnsi="Garamond"/>
        </w:rPr>
        <w:t xml:space="preserve"> opina pela </w:t>
      </w:r>
      <w:r w:rsidRPr="00A6473B">
        <w:rPr>
          <w:rFonts w:ascii="Garamond" w:hAnsi="Garamond"/>
          <w:b/>
          <w:bCs/>
        </w:rPr>
        <w:t xml:space="preserve">ADEQUAÇÃO FINANCEIRA E ORÇAMENTÁRIA </w:t>
      </w:r>
      <w:r w:rsidRPr="00A6473B">
        <w:rPr>
          <w:rFonts w:ascii="Garamond" w:hAnsi="Garamond"/>
        </w:rPr>
        <w:t>e pela</w:t>
      </w:r>
      <w:r w:rsidRPr="00A6473B">
        <w:rPr>
          <w:rFonts w:ascii="Garamond" w:hAnsi="Garamond"/>
          <w:b/>
          <w:bCs/>
        </w:rPr>
        <w:t xml:space="preserve"> APROVAÇÃO </w:t>
      </w:r>
      <w:r w:rsidRPr="00A6473B">
        <w:rPr>
          <w:rFonts w:ascii="Garamond" w:hAnsi="Garamond"/>
        </w:rPr>
        <w:t>do Projeto de Lei nº 59/2026, por entender que a proposição atende aos requisitos da Lei de Responsabilidade Fiscal e representa uma medida de gestão fiscal eficiente, com potencial para incrementar a arrecadação municipal.</w:t>
      </w:r>
    </w:p>
    <w:p w14:paraId="6447ABBB" w14:textId="7F7369DA" w:rsidR="00A6473B" w:rsidRPr="00246E54" w:rsidRDefault="00A6473B" w:rsidP="00A6473B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17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2C940EA9" w14:textId="5F864747" w:rsidR="00A6473B" w:rsidRPr="00246E54" w:rsidRDefault="00A6473B" w:rsidP="00A6473B">
      <w:pPr>
        <w:pStyle w:val="SemEspaamento"/>
        <w:rPr>
          <w:rFonts w:ascii="Garamond" w:hAnsi="Garamond"/>
        </w:rPr>
      </w:pPr>
    </w:p>
    <w:p w14:paraId="4703282F" w14:textId="4F454BEE" w:rsidR="00A6473B" w:rsidRPr="00135BC8" w:rsidRDefault="00A6473B" w:rsidP="00A6473B">
      <w:pPr>
        <w:rPr>
          <w:rFonts w:ascii="Garamond" w:hAnsi="Garamond"/>
        </w:rPr>
      </w:pPr>
    </w:p>
    <w:p w14:paraId="5F297527" w14:textId="7985918F" w:rsidR="00A6473B" w:rsidRPr="00135BC8" w:rsidRDefault="00A6473B" w:rsidP="00A6473B">
      <w:pPr>
        <w:jc w:val="center"/>
        <w:rPr>
          <w:rFonts w:ascii="Garamond" w:hAnsi="Garamond"/>
        </w:rPr>
      </w:pPr>
      <w:r w:rsidRPr="00135BC8">
        <w:rPr>
          <w:rFonts w:ascii="Garamond" w:hAnsi="Garamond"/>
        </w:rPr>
        <w:t>Jussara Maria Cunha dos Santos de Macena</w:t>
      </w:r>
    </w:p>
    <w:p w14:paraId="54805074" w14:textId="77777777" w:rsidR="00A6473B" w:rsidRPr="00135BC8" w:rsidRDefault="00A6473B" w:rsidP="00A6473B">
      <w:pPr>
        <w:jc w:val="center"/>
        <w:rPr>
          <w:rFonts w:ascii="Garamond" w:hAnsi="Garamond"/>
          <w:b/>
          <w:bCs/>
        </w:rPr>
      </w:pPr>
      <w:r w:rsidRPr="00135BC8">
        <w:rPr>
          <w:rFonts w:ascii="Garamond" w:hAnsi="Garamond"/>
          <w:b/>
          <w:bCs/>
        </w:rPr>
        <w:t>Presidente</w:t>
      </w:r>
    </w:p>
    <w:p w14:paraId="599B5292" w14:textId="77777777" w:rsidR="00A6473B" w:rsidRPr="00135BC8" w:rsidRDefault="00A6473B" w:rsidP="00A6473B">
      <w:pPr>
        <w:rPr>
          <w:rFonts w:ascii="Garamond" w:hAnsi="Garamond"/>
        </w:rPr>
      </w:pPr>
    </w:p>
    <w:p w14:paraId="36BBA27A" w14:textId="77777777" w:rsidR="00A6473B" w:rsidRPr="00135BC8" w:rsidRDefault="00A6473B" w:rsidP="00A6473B">
      <w:pPr>
        <w:rPr>
          <w:rFonts w:ascii="Garamond" w:hAnsi="Garamond"/>
        </w:rPr>
      </w:pPr>
    </w:p>
    <w:p w14:paraId="5754EA53" w14:textId="77777777" w:rsidR="00A6473B" w:rsidRPr="00135BC8" w:rsidRDefault="00A6473B" w:rsidP="00A6473B">
      <w:pPr>
        <w:rPr>
          <w:rFonts w:ascii="Garamond" w:hAnsi="Garamond"/>
        </w:rPr>
      </w:pPr>
      <w:r w:rsidRPr="00135BC8">
        <w:rPr>
          <w:rFonts w:ascii="Garamond" w:hAnsi="Garamond"/>
        </w:rPr>
        <w:t xml:space="preserve">Luize </w:t>
      </w:r>
      <w:proofErr w:type="spellStart"/>
      <w:r w:rsidRPr="00135BC8">
        <w:rPr>
          <w:rFonts w:ascii="Garamond" w:hAnsi="Garamond"/>
        </w:rPr>
        <w:t>Lamarte</w:t>
      </w:r>
      <w:proofErr w:type="spellEnd"/>
      <w:r w:rsidRPr="00135BC8">
        <w:rPr>
          <w:rFonts w:ascii="Garamond" w:hAnsi="Garamond"/>
        </w:rPr>
        <w:t xml:space="preserve"> Ferreira de Lima                                   </w:t>
      </w:r>
      <w:proofErr w:type="spellStart"/>
      <w:r w:rsidRPr="00135BC8">
        <w:rPr>
          <w:rFonts w:ascii="Garamond" w:hAnsi="Garamond"/>
        </w:rPr>
        <w:t>Josineide</w:t>
      </w:r>
      <w:proofErr w:type="spellEnd"/>
      <w:r w:rsidRPr="00135BC8">
        <w:rPr>
          <w:rFonts w:ascii="Garamond" w:hAnsi="Garamond"/>
        </w:rPr>
        <w:t xml:space="preserve"> Nicolau de Farias Teotônio</w:t>
      </w:r>
    </w:p>
    <w:p w14:paraId="6FAE6158" w14:textId="77777777" w:rsidR="00A6473B" w:rsidRPr="00135BC8" w:rsidRDefault="00A6473B" w:rsidP="00A6473B">
      <w:pPr>
        <w:rPr>
          <w:rFonts w:ascii="Garamond" w:hAnsi="Garamond"/>
        </w:rPr>
      </w:pPr>
      <w:r w:rsidRPr="00135BC8">
        <w:rPr>
          <w:rFonts w:ascii="Garamond" w:hAnsi="Garamond"/>
          <w:b/>
          <w:bCs/>
        </w:rPr>
        <w:t xml:space="preserve">          Membro CFO                                                                    Membro CFO</w:t>
      </w:r>
    </w:p>
    <w:p w14:paraId="0FD95C17" w14:textId="77777777" w:rsidR="00A6473B" w:rsidRDefault="00A6473B" w:rsidP="00A6473B">
      <w:pPr>
        <w:jc w:val="center"/>
      </w:pPr>
    </w:p>
    <w:p w14:paraId="484CBACF" w14:textId="77777777" w:rsidR="00F019F8" w:rsidRDefault="00F019F8"/>
    <w:sectPr w:rsidR="00F019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C0A28"/>
    <w:multiLevelType w:val="multilevel"/>
    <w:tmpl w:val="83B05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328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73B"/>
    <w:rsid w:val="003269F8"/>
    <w:rsid w:val="006F2354"/>
    <w:rsid w:val="00A6473B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D84D"/>
  <w15:chartTrackingRefBased/>
  <w15:docId w15:val="{713AE560-89FB-4DA4-9938-2F8F299E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73B"/>
  </w:style>
  <w:style w:type="paragraph" w:styleId="Ttulo1">
    <w:name w:val="heading 1"/>
    <w:basedOn w:val="Normal"/>
    <w:next w:val="Normal"/>
    <w:link w:val="Ttulo1Char"/>
    <w:uiPriority w:val="9"/>
    <w:qFormat/>
    <w:rsid w:val="00A64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64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64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4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64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64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64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64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64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64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647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6473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64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647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64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64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64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64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64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64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64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647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6473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6473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64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6473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6473B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A64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1</cp:revision>
  <dcterms:created xsi:type="dcterms:W3CDTF">2026-03-17T13:54:00Z</dcterms:created>
  <dcterms:modified xsi:type="dcterms:W3CDTF">2026-03-17T13:59:00Z</dcterms:modified>
</cp:coreProperties>
</file>