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6A26B4" w14:textId="77777777" w:rsidR="006E12AC" w:rsidRPr="006E12AC" w:rsidRDefault="006E12AC" w:rsidP="006E12AC">
      <w:pPr>
        <w:widowControl/>
        <w:autoSpaceDE/>
        <w:autoSpaceDN/>
        <w:spacing w:line="259" w:lineRule="auto"/>
        <w:jc w:val="both"/>
        <w:rPr>
          <w:rFonts w:ascii="Arial" w:eastAsia="Calibri" w:hAnsi="Arial" w:cs="Arial"/>
          <w:b/>
          <w:b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b/>
          <w:bCs/>
          <w:sz w:val="24"/>
          <w:szCs w:val="24"/>
          <w:lang w:val="pt-BR"/>
        </w:rPr>
        <w:t xml:space="preserve">MOÇÃO DE REPÚDIO Nº 001/2021. </w:t>
      </w:r>
    </w:p>
    <w:p w14:paraId="385BAB6C" w14:textId="77777777" w:rsidR="006E12AC" w:rsidRPr="006E12AC" w:rsidRDefault="006E12AC" w:rsidP="006E12AC">
      <w:pPr>
        <w:widowControl/>
        <w:autoSpaceDE/>
        <w:autoSpaceDN/>
        <w:spacing w:line="259" w:lineRule="auto"/>
        <w:jc w:val="both"/>
        <w:rPr>
          <w:rFonts w:ascii="Arial" w:eastAsia="Calibri" w:hAnsi="Arial" w:cs="Arial"/>
          <w:b/>
          <w:bCs/>
          <w:sz w:val="24"/>
          <w:szCs w:val="24"/>
          <w:lang w:val="pt-BR"/>
        </w:rPr>
      </w:pPr>
    </w:p>
    <w:p w14:paraId="2FCC1485" w14:textId="77777777" w:rsidR="006E12AC" w:rsidRPr="006E12AC" w:rsidRDefault="006E12AC" w:rsidP="006E12AC">
      <w:pPr>
        <w:widowControl/>
        <w:autoSpaceDE/>
        <w:autoSpaceDN/>
        <w:spacing w:line="259" w:lineRule="auto"/>
        <w:ind w:left="3402"/>
        <w:jc w:val="both"/>
        <w:rPr>
          <w:rFonts w:ascii="Arial" w:eastAsia="Calibri" w:hAnsi="Arial" w:cs="Arial"/>
          <w:b/>
          <w:b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b/>
          <w:bCs/>
          <w:sz w:val="24"/>
          <w:szCs w:val="24"/>
          <w:lang w:val="pt-BR"/>
        </w:rPr>
        <w:t>MOÇÃO DE REPÚDIO À PROPOSTA DE EMENDA CONSTITUCIONAL Nº 32/2020, QUE ALTERA DISPOSIÇÕES SOBRE SERVIDORES, EMPREGADOS PÚBLICOS E ORGANIZAÇÃO ADMINISTRATIVA.</w:t>
      </w:r>
    </w:p>
    <w:p w14:paraId="433BF454" w14:textId="77777777" w:rsidR="006E12AC" w:rsidRPr="006E12AC" w:rsidRDefault="006E12AC" w:rsidP="006E12AC">
      <w:pPr>
        <w:widowControl/>
        <w:autoSpaceDE/>
        <w:autoSpaceDN/>
        <w:spacing w:line="259" w:lineRule="auto"/>
        <w:ind w:left="3402"/>
        <w:jc w:val="both"/>
        <w:rPr>
          <w:rFonts w:ascii="Arial" w:eastAsia="Calibri" w:hAnsi="Arial" w:cs="Arial"/>
          <w:b/>
          <w:bCs/>
          <w:sz w:val="24"/>
          <w:szCs w:val="24"/>
          <w:lang w:val="pt-BR"/>
        </w:rPr>
      </w:pPr>
    </w:p>
    <w:p w14:paraId="6E191554" w14:textId="77777777" w:rsidR="006E12AC" w:rsidRPr="006E12AC" w:rsidRDefault="006E12AC" w:rsidP="006E12AC">
      <w:pPr>
        <w:widowControl/>
        <w:autoSpaceDE/>
        <w:autoSpaceDN/>
        <w:spacing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A Câmara Municipal de Lima Duarte, Estado de Minas Gerais, por intermédio dos Vereadores abaixo assinados, vem, nos termos do Art.94 do Regimento Interno dessa Casa, apresentar a presente MOÇÃO DE REPÚDIO à Proposta de Emenda Constitucional nº 32/2020, que altera disposições sobre servidores, empregados públicos e organização administrativa, mais conhecida como Reforma Administrativa.</w:t>
      </w:r>
    </w:p>
    <w:p w14:paraId="5354170C" w14:textId="77777777" w:rsidR="006E12AC" w:rsidRPr="006E12AC" w:rsidRDefault="006E12AC" w:rsidP="006E12AC">
      <w:pPr>
        <w:widowControl/>
        <w:autoSpaceDE/>
        <w:autoSpaceDN/>
        <w:spacing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5C0517FA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Somos sabedores da importância dos serviços públicos para atender as demandas da sociedade. O grande exemplo, não obstante vários outros, é o trabalho realizado pelo Sistema Único de Saúde (SUS) por meio de seus servidores públicos no combate à Pandemia do COVID-19, no Brasil. </w:t>
      </w:r>
    </w:p>
    <w:p w14:paraId="4A75ABE2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>Mas, malgrado a importância do serviço público e de seus servidores, para a sociedade, desde o início do governo de Jair Bolsonaro, têm sido implantadas no país várias ações que diminuem o papel do Estado brasileiro. São medidas para privatizar as empresas e os serviços públicos, a exemplo os Correios e Eletrobras, reduzir investimentos, oferta de serviços públicos, mesmo os essenciais e outras políticas que combatem as desigualdades sociais.</w:t>
      </w:r>
    </w:p>
    <w:p w14:paraId="1F4FE3AE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Nessa perspectiva, o governo apresentou uma proposta de Reforma Administrativa (PEC 32/2020) que irá destruir os serviços públicos. O debate público, diante do desempenho pífio da economia do país, tem sido pautado pelo interesse do mercado e da grande mídia, que condenam os gastos públicos e depreciam a atuação dos servidores, propondo uma agenda de Estado Mínimo como solução para os problemas brasileiros. Na prática, isso significa que os recursos públicos estão sendo transferidos do Estado para o mercado, em detrimento dos interesses da sociedade, ou seja, favorecendo apenas os grandes empresários e banqueiros. </w:t>
      </w:r>
    </w:p>
    <w:p w14:paraId="56DE573C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>O governo utiliza a premissa de que é preciso realizar a reforma administrativa para solucionar a questão fiscal e assim retomar o crescimento da economia. A alegação foi a mesma com a Emenda Constitucional 95 (emenda do teto), com as reformas trabalhista e da previdência. Como é visto e sentido pelo povo brasileiro, nenhuma dessas medidas teve qualquer força para gerar empregos, impulsionar o crescimento e o desenvolvimento do país.</w:t>
      </w:r>
    </w:p>
    <w:p w14:paraId="2AC58E83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Outro argumento do governo é com relação ao </w:t>
      </w:r>
      <w:proofErr w:type="spellStart"/>
      <w:r w:rsidRPr="006E12AC">
        <w:rPr>
          <w:rFonts w:ascii="Arial" w:eastAsia="Calibri" w:hAnsi="Arial" w:cs="Arial"/>
          <w:sz w:val="24"/>
          <w:szCs w:val="24"/>
          <w:lang w:val="pt-BR"/>
        </w:rPr>
        <w:t>numero</w:t>
      </w:r>
      <w:proofErr w:type="spellEnd"/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de servidores públicos no Brasil. Bem diferente dessa velha narrativa, o número de servidores públicos em relação à população brasileira está abaixo do verificado em muitos países desenvolvidos. E em relação aos rendimentos, a maior parte dos funcionários públicos (53%) tem rendimentos concentrados na faixa de até quatro salários mínimos, ou seja, de R$ 3.816,00 (RAIS 2018) e no serviço público municipal, 75% dos servidores recebem até R$ 3.381,00 (RAIS 2018).</w:t>
      </w:r>
    </w:p>
    <w:p w14:paraId="77F8F8C6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No Brasil, segundo dados do IBGE, dos cerca de 10,7 milhões de servidores públicos civis ativos, quase 6 milhões (62,4%) são municipais e 3 milhões, estaduais (30,8%), o restante são servidores federais, cerca de 1 milhão </w:t>
      </w:r>
      <w:r w:rsidRPr="006E12AC">
        <w:rPr>
          <w:rFonts w:ascii="Arial" w:eastAsia="Calibri" w:hAnsi="Arial" w:cs="Arial"/>
          <w:sz w:val="24"/>
          <w:szCs w:val="24"/>
          <w:lang w:val="pt-BR"/>
        </w:rPr>
        <w:lastRenderedPageBreak/>
        <w:t xml:space="preserve">(6,8%), ou seja, quem vai perder com essa reforma são os servidores municipais, exatamente, os que recebem os menores vencimentos, enquanto os Militares e o Sistema Judiciário estão fora dessa PEC 32, justamente onde estão os mais altos vencimentos. </w:t>
      </w:r>
    </w:p>
    <w:p w14:paraId="256CC52F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>Em resumo, a PEC 32, dentre outros danosos objetivos, propõe retirar a primazia do concurso público como instrumento de seleção de pessoal, enfraquecer e/ou eliminar a estabilidade dos(as) servidores(as) estatutários(as) e reduzir os patamares salariais, além de transferir atividades públicas para a iniciativa privada e dar amplos poderes aos Poderes Executivos para reorganizar o funcionamento da União, dos Estados e dos Municípios de forma arbitrária e sem qualquer discussão com os Parlamentos e com a sociedade.</w:t>
      </w:r>
    </w:p>
    <w:p w14:paraId="58D55C49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 Assim, fica claro que a proposta de reforma administrativa ataca conquistas democráticas e pactos sociais construídos desde a redemocratização. As consequências de uma eventual aprovação dessa reforma serão sentidas não apenas pelos(as) servidores(as) públicos(as), mas por todos(as) os(as) brasileiros(as), uma vez que todos(as) – sem exceção – utilizam o serviço público. Situação que deixa a classe trabalhadora e aqueles que vivem em situação mais vulneráveis de maneira extremamente desprotegidos e desamparados. </w:t>
      </w:r>
    </w:p>
    <w:p w14:paraId="0C424FEA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 xml:space="preserve">Portanto, em defesa do Serviço Público e dos Servidores Públicos da União, dos Estados e dos Municípios, nós Vereadores abaixo assinados, apresentamos a presente Moção de Repúdio e a submetemos à apreciação e votação do Plenário desta Câmara Municipal. E caso aprovada, requeremos ao Excelentíssimo Senhor Presidente dessa Casa seja a presente Moção encaminhada ao Congresso Nacional, pugnando pela imediata suspensão da tramitação da PEC 32/2020. </w:t>
      </w:r>
    </w:p>
    <w:p w14:paraId="67006CFE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6E12AC">
        <w:rPr>
          <w:rFonts w:ascii="Arial" w:eastAsia="Calibri" w:hAnsi="Arial" w:cs="Arial"/>
          <w:sz w:val="24"/>
          <w:szCs w:val="24"/>
          <w:lang w:val="pt-BR"/>
        </w:rPr>
        <w:t>Lima Duarte, 24 de setembro de 2021.</w:t>
      </w:r>
    </w:p>
    <w:p w14:paraId="166233D4" w14:textId="77777777" w:rsidR="006E12AC" w:rsidRPr="006E12AC" w:rsidRDefault="006E12AC" w:rsidP="006E12AC">
      <w:pPr>
        <w:widowControl/>
        <w:autoSpaceDE/>
        <w:autoSpaceDN/>
        <w:spacing w:after="160" w:line="259" w:lineRule="auto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506B008A" w14:textId="77777777" w:rsidR="006E12AC" w:rsidRPr="006E12AC" w:rsidRDefault="006E12AC" w:rsidP="006E12AC">
      <w:pPr>
        <w:widowControl/>
        <w:autoSpaceDE/>
        <w:autoSpaceDN/>
        <w:spacing w:after="160" w:line="259" w:lineRule="auto"/>
        <w:jc w:val="both"/>
        <w:rPr>
          <w:rFonts w:ascii="Arial" w:eastAsia="Calibri" w:hAnsi="Arial" w:cs="Arial"/>
          <w:i/>
          <w:iCs/>
          <w:sz w:val="24"/>
          <w:szCs w:val="24"/>
          <w:lang w:val="pt-BR"/>
        </w:rPr>
      </w:pPr>
    </w:p>
    <w:p w14:paraId="340094A3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contextualSpacing/>
        <w:jc w:val="center"/>
        <w:rPr>
          <w:rFonts w:ascii="Arial" w:eastAsia="Calibri" w:hAnsi="Arial" w:cs="Arial"/>
          <w:i/>
          <w:i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 xml:space="preserve">José </w:t>
      </w:r>
      <w:proofErr w:type="spellStart"/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>Guilhermando</w:t>
      </w:r>
      <w:proofErr w:type="spellEnd"/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 xml:space="preserve"> Andrade Novaes</w:t>
      </w:r>
    </w:p>
    <w:p w14:paraId="1552F747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contextualSpacing/>
        <w:jc w:val="center"/>
        <w:rPr>
          <w:rFonts w:ascii="Arial" w:eastAsia="Calibri" w:hAnsi="Arial" w:cs="Arial"/>
          <w:i/>
          <w:i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>Vereador - PT</w:t>
      </w:r>
    </w:p>
    <w:p w14:paraId="2AE50BE7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contextualSpacing/>
        <w:rPr>
          <w:rFonts w:ascii="Arial" w:eastAsia="Calibri" w:hAnsi="Arial" w:cs="Arial"/>
          <w:i/>
          <w:iCs/>
          <w:sz w:val="24"/>
          <w:szCs w:val="24"/>
          <w:lang w:val="pt-BR"/>
        </w:rPr>
      </w:pPr>
    </w:p>
    <w:p w14:paraId="30065DBB" w14:textId="77777777" w:rsidR="006E12AC" w:rsidRPr="006E12AC" w:rsidRDefault="006E12AC" w:rsidP="006E12AC">
      <w:pPr>
        <w:widowControl/>
        <w:autoSpaceDE/>
        <w:autoSpaceDN/>
        <w:spacing w:after="160" w:line="259" w:lineRule="auto"/>
        <w:ind w:firstLine="709"/>
        <w:contextualSpacing/>
        <w:rPr>
          <w:rFonts w:ascii="Arial" w:eastAsia="Calibri" w:hAnsi="Arial" w:cs="Arial"/>
          <w:i/>
          <w:i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 xml:space="preserve">Ronaldo Alves Rodrigues                             Donizete Martins Aguiar                     </w:t>
      </w:r>
    </w:p>
    <w:p w14:paraId="7F46AD57" w14:textId="77777777" w:rsidR="006E12AC" w:rsidRPr="006E12AC" w:rsidRDefault="006E12AC" w:rsidP="006E12AC">
      <w:pPr>
        <w:widowControl/>
        <w:autoSpaceDE/>
        <w:autoSpaceDN/>
        <w:spacing w:after="160" w:line="259" w:lineRule="auto"/>
        <w:contextualSpacing/>
        <w:rPr>
          <w:rFonts w:ascii="Arial" w:eastAsia="Calibri" w:hAnsi="Arial" w:cs="Arial"/>
          <w:i/>
          <w:iCs/>
          <w:sz w:val="24"/>
          <w:szCs w:val="24"/>
          <w:lang w:val="pt-BR"/>
        </w:rPr>
      </w:pPr>
      <w:r w:rsidRPr="006E12AC">
        <w:rPr>
          <w:rFonts w:ascii="Arial" w:eastAsia="Calibri" w:hAnsi="Arial" w:cs="Arial"/>
          <w:i/>
          <w:iCs/>
          <w:sz w:val="24"/>
          <w:szCs w:val="24"/>
          <w:lang w:val="pt-BR"/>
        </w:rPr>
        <w:t xml:space="preserve">                  Vereador - PT                                                  Vereador - PT</w:t>
      </w:r>
    </w:p>
    <w:p w14:paraId="173A2D90" w14:textId="2A9B162D" w:rsidR="00D823BF" w:rsidRDefault="00D823BF" w:rsidP="006E12AC">
      <w:pPr>
        <w:pStyle w:val="Corpodetexto"/>
        <w:spacing w:before="220"/>
        <w:sectPr w:rsidR="00D823BF">
          <w:pgSz w:w="11910" w:h="16840"/>
          <w:pgMar w:top="760" w:right="1540" w:bottom="280" w:left="1600" w:header="720" w:footer="720" w:gutter="0"/>
          <w:cols w:space="720"/>
        </w:sectPr>
      </w:pPr>
      <w:bookmarkStart w:id="0" w:name="_GoBack"/>
      <w:bookmarkEnd w:id="0"/>
    </w:p>
    <w:p w14:paraId="2DF29939" w14:textId="77777777" w:rsidR="00D823BF" w:rsidRDefault="006E12AC">
      <w:pPr>
        <w:pStyle w:val="Corpodetexto"/>
        <w:ind w:left="10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AEA8B10" wp14:editId="12E5E16C">
            <wp:extent cx="5431987" cy="607580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1987" cy="607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CE41E" w14:textId="77777777" w:rsidR="00D823BF" w:rsidRDefault="006E12AC">
      <w:pPr>
        <w:spacing w:before="6"/>
        <w:ind w:left="102"/>
        <w:rPr>
          <w:rFonts w:ascii="Arial MT"/>
          <w:sz w:val="20"/>
        </w:rPr>
      </w:pPr>
      <w:r>
        <w:rPr>
          <w:rFonts w:ascii="Arial MT"/>
          <w:color w:val="12120C"/>
          <w:sz w:val="20"/>
          <w:shd w:val="clear" w:color="auto" w:fill="F6F8E0"/>
        </w:rPr>
        <w:t>Fonte:</w:t>
      </w:r>
      <w:r>
        <w:rPr>
          <w:rFonts w:ascii="Arial MT"/>
          <w:color w:val="12120C"/>
          <w:spacing w:val="-8"/>
          <w:sz w:val="20"/>
          <w:shd w:val="clear" w:color="auto" w:fill="F6F8E0"/>
        </w:rPr>
        <w:t xml:space="preserve"> </w:t>
      </w:r>
      <w:hyperlink r:id="rId5">
        <w:r>
          <w:rPr>
            <w:rFonts w:ascii="Arial MT"/>
            <w:sz w:val="20"/>
            <w:u w:val="single"/>
            <w:shd w:val="clear" w:color="auto" w:fill="F6F8E0"/>
          </w:rPr>
          <w:t>http://www.oecd.org/gov/government-at-a-glance-22214399.htm</w:t>
        </w:r>
      </w:hyperlink>
    </w:p>
    <w:p w14:paraId="70F82684" w14:textId="77777777" w:rsidR="00D823BF" w:rsidRDefault="006E12AC">
      <w:pPr>
        <w:spacing w:before="3"/>
        <w:ind w:left="10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Organização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para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Cooperação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Desenvovimento</w:t>
      </w:r>
      <w:r>
        <w:rPr>
          <w:rFonts w:ascii="Calibri" w:hAnsi="Calibri"/>
          <w:spacing w:val="-3"/>
          <w:sz w:val="24"/>
        </w:rPr>
        <w:t xml:space="preserve"> </w:t>
      </w:r>
      <w:r>
        <w:rPr>
          <w:rFonts w:ascii="Calibri" w:hAnsi="Calibri"/>
          <w:sz w:val="24"/>
        </w:rPr>
        <w:t>Econômico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–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OCDE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IBGE</w:t>
      </w:r>
    </w:p>
    <w:sectPr w:rsidR="00D823BF">
      <w:pgSz w:w="11910" w:h="16840"/>
      <w:pgMar w:top="8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BF"/>
    <w:rsid w:val="006E12AC"/>
    <w:rsid w:val="00D8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5623"/>
  <w15:docId w15:val="{0B6631CF-C963-4456-BAAD-A71202DC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ecd.org/gov/government-at-a-glance-22214399.ht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J.M</dc:creator>
  <cp:lastModifiedBy>Ane France</cp:lastModifiedBy>
  <cp:revision>2</cp:revision>
  <dcterms:created xsi:type="dcterms:W3CDTF">2021-09-30T17:35:00Z</dcterms:created>
  <dcterms:modified xsi:type="dcterms:W3CDTF">2021-09-30T17:35:00Z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2021-09-30T00:00:00Z</vt:filetime>
  </property>
</Properties>
</file>