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202" w:rsidRPr="00BB68E6" w:rsidRDefault="00353202" w:rsidP="00353202">
      <w:pPr>
        <w:tabs>
          <w:tab w:val="left" w:pos="1170"/>
        </w:tabs>
        <w:spacing w:line="360" w:lineRule="auto"/>
        <w:jc w:val="center"/>
        <w:rPr>
          <w:b/>
        </w:rPr>
      </w:pPr>
      <w:r w:rsidRPr="00BB68E6">
        <w:rPr>
          <w:b/>
        </w:rPr>
        <w:t xml:space="preserve">PROJETO DE LEI N.º </w:t>
      </w:r>
      <w:r w:rsidR="00C21DB3" w:rsidRPr="00BB68E6">
        <w:rPr>
          <w:b/>
        </w:rPr>
        <w:t>1</w:t>
      </w:r>
      <w:r w:rsidR="0025709F" w:rsidRPr="00BB68E6">
        <w:rPr>
          <w:b/>
        </w:rPr>
        <w:t>2</w:t>
      </w:r>
      <w:r w:rsidRPr="00BB68E6">
        <w:rPr>
          <w:b/>
        </w:rPr>
        <w:t>/2025.</w:t>
      </w:r>
    </w:p>
    <w:p w:rsidR="00353202" w:rsidRPr="00BB68E6" w:rsidRDefault="00353202" w:rsidP="00353202">
      <w:pPr>
        <w:tabs>
          <w:tab w:val="left" w:pos="5955"/>
        </w:tabs>
        <w:ind w:left="4820"/>
        <w:jc w:val="both"/>
        <w:rPr>
          <w:b/>
          <w:i/>
        </w:rPr>
      </w:pPr>
    </w:p>
    <w:p w:rsidR="00353202" w:rsidRPr="00BB68E6" w:rsidRDefault="00353202" w:rsidP="00353202">
      <w:pPr>
        <w:tabs>
          <w:tab w:val="left" w:pos="5955"/>
        </w:tabs>
        <w:spacing w:line="276" w:lineRule="auto"/>
        <w:ind w:left="4820"/>
        <w:jc w:val="both"/>
        <w:rPr>
          <w:i/>
        </w:rPr>
      </w:pPr>
      <w:r w:rsidRPr="00BB68E6">
        <w:rPr>
          <w:i/>
        </w:rPr>
        <w:t xml:space="preserve">Dispõe sobre </w:t>
      </w:r>
      <w:r w:rsidR="0025709F" w:rsidRPr="00BB68E6">
        <w:rPr>
          <w:i/>
        </w:rPr>
        <w:t>a proibição da nomeação para cargo em comissão e funções de confiança, no âmbito da Administração Pública Municipal, de pessoas condenadas pela Lei Maria da Penha</w:t>
      </w:r>
      <w:r w:rsidRPr="00BB68E6">
        <w:rPr>
          <w:i/>
        </w:rPr>
        <w:t xml:space="preserve">. </w:t>
      </w:r>
    </w:p>
    <w:p w:rsidR="00353202" w:rsidRPr="00BB68E6" w:rsidRDefault="00353202" w:rsidP="00353202">
      <w:pPr>
        <w:spacing w:line="276" w:lineRule="auto"/>
        <w:ind w:left="5670"/>
        <w:jc w:val="both"/>
        <w:rPr>
          <w:b/>
        </w:rPr>
      </w:pPr>
    </w:p>
    <w:p w:rsidR="00353202" w:rsidRPr="00BB68E6" w:rsidRDefault="00C66A84" w:rsidP="00353202">
      <w:pPr>
        <w:pStyle w:val="Standard"/>
        <w:spacing w:line="360" w:lineRule="auto"/>
        <w:ind w:right="-1"/>
        <w:jc w:val="both"/>
        <w:rPr>
          <w:sz w:val="24"/>
          <w:szCs w:val="24"/>
        </w:rPr>
      </w:pPr>
      <w:r w:rsidRPr="00BB68E6">
        <w:rPr>
          <w:sz w:val="24"/>
          <w:szCs w:val="24"/>
        </w:rPr>
        <w:t>A</w:t>
      </w:r>
      <w:r w:rsidR="00353202" w:rsidRPr="00BB68E6">
        <w:rPr>
          <w:sz w:val="24"/>
          <w:szCs w:val="24"/>
        </w:rPr>
        <w:t xml:space="preserve"> Câmara Municipal de Duas Barras,</w:t>
      </w:r>
      <w:r w:rsidRPr="00BB68E6">
        <w:rPr>
          <w:sz w:val="24"/>
          <w:szCs w:val="24"/>
        </w:rPr>
        <w:t xml:space="preserve"> Estado do Rio de Janeiro, no uso de suas atribuições legais, aprova e eu, Prefeito Municipal, sanciono a se</w:t>
      </w:r>
      <w:r w:rsidR="00353202" w:rsidRPr="00BB68E6">
        <w:rPr>
          <w:sz w:val="24"/>
          <w:szCs w:val="24"/>
        </w:rPr>
        <w:t xml:space="preserve">guinte Lei: </w:t>
      </w:r>
    </w:p>
    <w:p w:rsidR="00353202" w:rsidRPr="00BB68E6" w:rsidRDefault="00353202" w:rsidP="00353202">
      <w:pPr>
        <w:spacing w:line="276" w:lineRule="auto"/>
        <w:ind w:right="-1"/>
        <w:jc w:val="both"/>
      </w:pP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  <w:r w:rsidRPr="00BB68E6">
        <w:rPr>
          <w:szCs w:val="24"/>
        </w:rPr>
        <w:t>Art. 1º</w:t>
      </w:r>
      <w:r w:rsidRPr="00BB68E6">
        <w:rPr>
          <w:b w:val="0"/>
          <w:szCs w:val="24"/>
        </w:rPr>
        <w:t xml:space="preserve"> - Fica </w:t>
      </w:r>
      <w:r w:rsidR="0025709F" w:rsidRPr="00BB68E6">
        <w:rPr>
          <w:b w:val="0"/>
          <w:szCs w:val="24"/>
        </w:rPr>
        <w:t>vedada a nomeação, no âmbito da Administração Pública direta e indireta do Município de Duas Barras, para todos os cargos em comissão e funções de confiança, de pessoas condenadas com decisão transitada em julgado pelos crimes previstos na Lei Federal nº 11.340, de 7 de agosto de 2006 (Lei Maria da Penha)</w:t>
      </w:r>
      <w:r w:rsidRPr="00BB68E6">
        <w:rPr>
          <w:b w:val="0"/>
          <w:szCs w:val="24"/>
        </w:rPr>
        <w:t>.</w:t>
      </w:r>
    </w:p>
    <w:p w:rsidR="00353202" w:rsidRPr="00BB68E6" w:rsidRDefault="00353202" w:rsidP="00353202">
      <w:pPr>
        <w:pStyle w:val="titulo2"/>
        <w:spacing w:line="276" w:lineRule="auto"/>
        <w:jc w:val="both"/>
        <w:rPr>
          <w:b w:val="0"/>
          <w:szCs w:val="24"/>
        </w:rPr>
      </w:pPr>
    </w:p>
    <w:p w:rsidR="00353202" w:rsidRPr="00BB68E6" w:rsidRDefault="00353202" w:rsidP="0025709F">
      <w:pPr>
        <w:pStyle w:val="titulo2"/>
        <w:spacing w:line="360" w:lineRule="auto"/>
        <w:jc w:val="both"/>
        <w:rPr>
          <w:b w:val="0"/>
          <w:szCs w:val="24"/>
        </w:rPr>
      </w:pPr>
      <w:r w:rsidRPr="00BB68E6">
        <w:rPr>
          <w:szCs w:val="24"/>
        </w:rPr>
        <w:t>Art. 2º -</w:t>
      </w:r>
      <w:r w:rsidRPr="00BB68E6">
        <w:rPr>
          <w:b w:val="0"/>
          <w:szCs w:val="24"/>
        </w:rPr>
        <w:t xml:space="preserve"> </w:t>
      </w:r>
      <w:r w:rsidR="0025709F" w:rsidRPr="00BB68E6">
        <w:rPr>
          <w:b w:val="0"/>
          <w:szCs w:val="24"/>
        </w:rPr>
        <w:t>A vedação prevista nesta Lei se estende a todos os órgãos da Administração Pública Municipal, incluindo autarquias, fundações, empresas públicas e sociedades de economia mista controladas pelo Município</w:t>
      </w:r>
      <w:r w:rsidRPr="00BB68E6">
        <w:rPr>
          <w:b w:val="0"/>
          <w:szCs w:val="24"/>
        </w:rPr>
        <w:t>.</w:t>
      </w: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  <w:r w:rsidRPr="00BB68E6">
        <w:rPr>
          <w:szCs w:val="24"/>
        </w:rPr>
        <w:t>Art. 3º -</w:t>
      </w:r>
      <w:r w:rsidRPr="00BB68E6">
        <w:rPr>
          <w:b w:val="0"/>
          <w:szCs w:val="24"/>
        </w:rPr>
        <w:t xml:space="preserve"> </w:t>
      </w:r>
      <w:r w:rsidR="0025709F" w:rsidRPr="00BB68E6">
        <w:rPr>
          <w:b w:val="0"/>
          <w:szCs w:val="24"/>
        </w:rPr>
        <w:t>A restrição mencionada no artigo 1º vigorará enquanto durarem os efeitos da condenação, nos termos da legislação vigente</w:t>
      </w:r>
      <w:r w:rsidRPr="00BB68E6">
        <w:rPr>
          <w:b w:val="0"/>
          <w:szCs w:val="24"/>
        </w:rPr>
        <w:t>.</w:t>
      </w: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  <w:r w:rsidRPr="00BB68E6">
        <w:rPr>
          <w:szCs w:val="24"/>
        </w:rPr>
        <w:t>Art. 4º -</w:t>
      </w:r>
      <w:r w:rsidRPr="00BB68E6">
        <w:rPr>
          <w:b w:val="0"/>
          <w:szCs w:val="24"/>
        </w:rPr>
        <w:t xml:space="preserve"> </w:t>
      </w:r>
      <w:r w:rsidR="0025709F" w:rsidRPr="00BB68E6">
        <w:rPr>
          <w:b w:val="0"/>
          <w:szCs w:val="24"/>
        </w:rPr>
        <w:t xml:space="preserve">O candidato à nomeação para cargo em comissão ou função de confiança deverá apresentar certidão negativa criminal emitida </w:t>
      </w:r>
      <w:r w:rsidR="00494F0C" w:rsidRPr="00BB68E6">
        <w:rPr>
          <w:b w:val="0"/>
          <w:szCs w:val="24"/>
        </w:rPr>
        <w:t>pelos órgãos competentes, como condição para posse no cargo</w:t>
      </w:r>
      <w:r w:rsidRPr="00BB68E6">
        <w:rPr>
          <w:b w:val="0"/>
          <w:szCs w:val="24"/>
        </w:rPr>
        <w:t>.</w:t>
      </w: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</w:p>
    <w:p w:rsidR="00353202" w:rsidRPr="00BB68E6" w:rsidRDefault="00353202" w:rsidP="00353202">
      <w:pPr>
        <w:pStyle w:val="titulo2"/>
        <w:spacing w:line="360" w:lineRule="auto"/>
        <w:jc w:val="both"/>
        <w:rPr>
          <w:b w:val="0"/>
          <w:szCs w:val="24"/>
        </w:rPr>
      </w:pPr>
      <w:r w:rsidRPr="00BB68E6">
        <w:rPr>
          <w:szCs w:val="24"/>
        </w:rPr>
        <w:t xml:space="preserve">Art. 5º - </w:t>
      </w:r>
      <w:r w:rsidRPr="00BB68E6">
        <w:rPr>
          <w:b w:val="0"/>
          <w:szCs w:val="24"/>
        </w:rPr>
        <w:t xml:space="preserve">Esta Lei entra em vigor na data de sua publicação, revogadas as disposições em contrário. </w:t>
      </w:r>
    </w:p>
    <w:p w:rsidR="00353202" w:rsidRPr="00BB68E6" w:rsidRDefault="00353202" w:rsidP="00353202">
      <w:pPr>
        <w:pStyle w:val="titulo2"/>
        <w:spacing w:line="276" w:lineRule="auto"/>
        <w:rPr>
          <w:b w:val="0"/>
          <w:szCs w:val="24"/>
        </w:rPr>
      </w:pPr>
    </w:p>
    <w:p w:rsidR="00353202" w:rsidRPr="00BB68E6" w:rsidRDefault="00353202" w:rsidP="00353202">
      <w:pPr>
        <w:shd w:val="clear" w:color="auto" w:fill="FFFFFF"/>
        <w:spacing w:line="360" w:lineRule="auto"/>
        <w:jc w:val="center"/>
        <w:rPr>
          <w:rFonts w:eastAsia="Gulim"/>
          <w:b/>
        </w:rPr>
      </w:pPr>
      <w:r w:rsidRPr="00BB68E6">
        <w:rPr>
          <w:rFonts w:eastAsia="Gulim"/>
        </w:rPr>
        <w:t xml:space="preserve">Sala das Sessões </w:t>
      </w:r>
      <w:r w:rsidRPr="00BB68E6">
        <w:rPr>
          <w:rFonts w:eastAsia="Gulim"/>
          <w:b/>
        </w:rPr>
        <w:t>“Prefeito Luiz Carlos Botelho Lutterbach”.</w:t>
      </w:r>
    </w:p>
    <w:p w:rsidR="00353202" w:rsidRPr="00BB68E6" w:rsidRDefault="00353202" w:rsidP="00353202">
      <w:pPr>
        <w:shd w:val="clear" w:color="auto" w:fill="FFFFFF"/>
        <w:spacing w:line="360" w:lineRule="auto"/>
        <w:rPr>
          <w:rFonts w:eastAsia="Gulim"/>
        </w:rPr>
      </w:pPr>
    </w:p>
    <w:p w:rsidR="00353202" w:rsidRPr="00BB68E6" w:rsidRDefault="00353202" w:rsidP="00353202">
      <w:pPr>
        <w:shd w:val="clear" w:color="auto" w:fill="FFFFFF"/>
        <w:spacing w:line="360" w:lineRule="auto"/>
        <w:jc w:val="right"/>
        <w:rPr>
          <w:rFonts w:eastAsia="Gulim"/>
        </w:rPr>
      </w:pPr>
      <w:r w:rsidRPr="00BB68E6">
        <w:rPr>
          <w:rFonts w:eastAsia="Gulim"/>
        </w:rPr>
        <w:t>Duas Barras, 25 de março de 2025.</w:t>
      </w:r>
    </w:p>
    <w:p w:rsidR="00353202" w:rsidRPr="00BB68E6" w:rsidRDefault="00353202" w:rsidP="00353202">
      <w:pPr>
        <w:shd w:val="clear" w:color="auto" w:fill="FFFFFF"/>
        <w:spacing w:line="360" w:lineRule="auto"/>
        <w:rPr>
          <w:rFonts w:eastAsia="Gulim"/>
          <w:b/>
          <w:u w:val="single"/>
        </w:rPr>
      </w:pPr>
    </w:p>
    <w:p w:rsidR="00353202" w:rsidRPr="00BB68E6" w:rsidRDefault="00353202" w:rsidP="00353202">
      <w:pPr>
        <w:tabs>
          <w:tab w:val="left" w:pos="4440"/>
        </w:tabs>
        <w:jc w:val="center"/>
        <w:rPr>
          <w:rFonts w:eastAsia="Gulim"/>
          <w:b/>
        </w:rPr>
      </w:pPr>
      <w:r w:rsidRPr="00BB68E6">
        <w:rPr>
          <w:rFonts w:eastAsia="Gulim"/>
          <w:b/>
        </w:rPr>
        <w:t>Wanderléia de Jesus Teixeira</w:t>
      </w:r>
    </w:p>
    <w:p w:rsidR="00353202" w:rsidRPr="00BB68E6" w:rsidRDefault="00353202" w:rsidP="00353202">
      <w:pPr>
        <w:tabs>
          <w:tab w:val="left" w:pos="4440"/>
        </w:tabs>
        <w:jc w:val="center"/>
        <w:rPr>
          <w:rFonts w:eastAsia="Gulim"/>
          <w:b/>
        </w:rPr>
      </w:pPr>
      <w:r w:rsidRPr="00BB68E6">
        <w:rPr>
          <w:rFonts w:eastAsia="Gulim"/>
          <w:b/>
        </w:rPr>
        <w:t>- Vereadora –</w:t>
      </w:r>
    </w:p>
    <w:p w:rsidR="00353202" w:rsidRPr="00BB68E6" w:rsidRDefault="00353202" w:rsidP="00353202">
      <w:pPr>
        <w:pStyle w:val="titulo2"/>
        <w:spacing w:line="360" w:lineRule="auto"/>
        <w:rPr>
          <w:szCs w:val="24"/>
        </w:rPr>
      </w:pPr>
    </w:p>
    <w:p w:rsidR="001C04B1" w:rsidRPr="00BB68E6" w:rsidRDefault="001C04B1" w:rsidP="007151B3">
      <w:pPr>
        <w:tabs>
          <w:tab w:val="left" w:pos="1418"/>
        </w:tabs>
      </w:pPr>
    </w:p>
    <w:p w:rsidR="001C04B1" w:rsidRPr="00BB68E6" w:rsidRDefault="00C44418" w:rsidP="001C04B1">
      <w:pPr>
        <w:pStyle w:val="titulo2"/>
        <w:spacing w:line="360" w:lineRule="auto"/>
        <w:rPr>
          <w:szCs w:val="24"/>
        </w:rPr>
      </w:pPr>
      <w:bookmarkStart w:id="0" w:name="_GoBack"/>
      <w:bookmarkEnd w:id="0"/>
      <w:r w:rsidRPr="00BB68E6">
        <w:rPr>
          <w:szCs w:val="24"/>
        </w:rPr>
        <w:lastRenderedPageBreak/>
        <w:tab/>
      </w:r>
      <w:r w:rsidR="001C04B1" w:rsidRPr="00BB68E6">
        <w:rPr>
          <w:szCs w:val="24"/>
        </w:rPr>
        <w:t>JUSTIFICATIVA</w:t>
      </w:r>
    </w:p>
    <w:p w:rsidR="001C04B1" w:rsidRPr="00BB68E6" w:rsidRDefault="001C04B1" w:rsidP="001C04B1">
      <w:pPr>
        <w:pStyle w:val="titulo2"/>
        <w:spacing w:line="360" w:lineRule="auto"/>
        <w:jc w:val="left"/>
        <w:rPr>
          <w:b w:val="0"/>
          <w:szCs w:val="24"/>
        </w:rPr>
      </w:pPr>
      <w:r w:rsidRPr="00BB68E6">
        <w:rPr>
          <w:szCs w:val="24"/>
        </w:rPr>
        <w:tab/>
      </w:r>
    </w:p>
    <w:p w:rsidR="001C04B1" w:rsidRPr="00BB68E6" w:rsidRDefault="00494F0C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 w:rsidRPr="00BB68E6">
        <w:rPr>
          <w:b w:val="0"/>
          <w:szCs w:val="24"/>
        </w:rPr>
        <w:t>A presente proposta legislativa tem como objetivo reforçar o compromisso do município com a proteção e defesa dos direitos das mulheres, estabelecendo a vedação da nomeação para cargos em comissão e funções de confiança, no âmbito da administração pública municipal, de pessoas condenadas por crimes previstos na Lei nº 11.340/2006 – Lei Maria da Penha</w:t>
      </w:r>
      <w:r w:rsidR="001C04B1" w:rsidRPr="00BB68E6">
        <w:rPr>
          <w:b w:val="0"/>
          <w:szCs w:val="24"/>
        </w:rPr>
        <w:t>.</w:t>
      </w:r>
    </w:p>
    <w:p w:rsidR="001C04B1" w:rsidRPr="00BB68E6" w:rsidRDefault="00494F0C" w:rsidP="00494F0C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 w:rsidRPr="00BB68E6">
        <w:rPr>
          <w:b w:val="0"/>
          <w:szCs w:val="24"/>
        </w:rPr>
        <w:t>A violência contra a mulher é uma realidade alarmante no Brasil, exigindo do poder público a adoção de medidas concretas para coibir práticas abusivas e proteger as vítimas. Lei Maria da Penha representa um marco na luta contra a violência doméstica e familiar, estabelecendo mecanismos para prevenir, punir e erradicar esse tipo de violência. No entanto, é necessário ir além da punição legal e adotar políticas públicas que garantem um ambiente seguro e isento de agressores em espaços institucionais.</w:t>
      </w:r>
    </w:p>
    <w:p w:rsidR="00CA2975" w:rsidRPr="00BB68E6" w:rsidRDefault="00CA2975" w:rsidP="00494F0C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 w:rsidRPr="00BB68E6">
        <w:rPr>
          <w:b w:val="0"/>
          <w:szCs w:val="24"/>
        </w:rPr>
        <w:t>A administração pública deve ser um exemplo de moralidade e probidade, garantindo que os agentes nomeados para funções de confiança tenham conduta compatível com os princípios constitucionais da legalidade, impessoalidade, moralidade, publicidade e eficiência. Permitir que os indivíduos condenados por violência doméstica ocupem cargos públicos compromete não apenas a imagem da administração, mas também a segurança e o bem-estar das servidoras e demais mulheres que interagem com esses espaços.</w:t>
      </w:r>
    </w:p>
    <w:p w:rsidR="00CA2975" w:rsidRPr="00BB68E6" w:rsidRDefault="00CA2975" w:rsidP="00494F0C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 w:rsidRPr="00BB68E6">
        <w:rPr>
          <w:b w:val="0"/>
          <w:szCs w:val="24"/>
        </w:rPr>
        <w:t>Além disso, a presente proposta está alinhada com princípios já adotados por diversos estados e municípios que vêm implementando medidas restritivas semelhantes. O combate a violência de gênero exige esforços conjuntos entre os entes federativos, a sociedade civil e os órgãos de controle, promovendo ações que inibam e desestimulem comportamentos agressivos e discriminatórios.</w:t>
      </w:r>
    </w:p>
    <w:p w:rsidR="00CA2975" w:rsidRPr="00BB68E6" w:rsidRDefault="00CA2975" w:rsidP="00494F0C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 w:rsidRPr="00BB68E6">
        <w:rPr>
          <w:b w:val="0"/>
          <w:szCs w:val="24"/>
        </w:rPr>
        <w:t xml:space="preserve">Dessa forma, esta iniciativa visa fortalecer a luta contra a violência </w:t>
      </w:r>
      <w:r w:rsidR="00BB68E6" w:rsidRPr="00BB68E6">
        <w:rPr>
          <w:b w:val="0"/>
          <w:szCs w:val="24"/>
        </w:rPr>
        <w:t>doméstica</w:t>
      </w:r>
      <w:r w:rsidRPr="00BB68E6">
        <w:rPr>
          <w:b w:val="0"/>
          <w:szCs w:val="24"/>
        </w:rPr>
        <w:t xml:space="preserve"> e </w:t>
      </w:r>
      <w:r w:rsidR="00BB68E6" w:rsidRPr="00BB68E6">
        <w:rPr>
          <w:b w:val="0"/>
          <w:szCs w:val="24"/>
        </w:rPr>
        <w:t>contribuir para a construção de uma sociedade mais justa e igualitária. Conto com o apoio dos nobres vereadores para a aprovação deste projeto, reafirmando nosso compromisso com a dignidade e os direitos das mulheres.</w:t>
      </w:r>
    </w:p>
    <w:p w:rsidR="00CA2975" w:rsidRPr="00BB68E6" w:rsidRDefault="00CA2975" w:rsidP="00494F0C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</w:p>
    <w:p w:rsidR="001C04B1" w:rsidRPr="00BB68E6" w:rsidRDefault="001C04B1" w:rsidP="001C04B1">
      <w:pPr>
        <w:shd w:val="clear" w:color="auto" w:fill="FFFFFF"/>
        <w:jc w:val="center"/>
        <w:rPr>
          <w:rFonts w:eastAsia="Gulim"/>
          <w:b/>
        </w:rPr>
      </w:pPr>
      <w:r w:rsidRPr="00BB68E6">
        <w:rPr>
          <w:rFonts w:eastAsia="Gulim"/>
        </w:rPr>
        <w:t xml:space="preserve">Sala das Sessões </w:t>
      </w:r>
      <w:r w:rsidRPr="00BB68E6">
        <w:rPr>
          <w:rFonts w:eastAsia="Gulim"/>
          <w:b/>
        </w:rPr>
        <w:t>“Prefeito Luiz Carlos Botelho Lutterbach”.</w:t>
      </w:r>
    </w:p>
    <w:p w:rsidR="001C04B1" w:rsidRPr="00BB68E6" w:rsidRDefault="001C04B1" w:rsidP="001C04B1">
      <w:pPr>
        <w:shd w:val="clear" w:color="auto" w:fill="FFFFFF"/>
        <w:rPr>
          <w:rFonts w:eastAsia="Gulim"/>
          <w:b/>
        </w:rPr>
      </w:pPr>
    </w:p>
    <w:p w:rsidR="001C04B1" w:rsidRPr="00BB68E6" w:rsidRDefault="001C04B1" w:rsidP="001C04B1">
      <w:pPr>
        <w:shd w:val="clear" w:color="auto" w:fill="FFFFFF"/>
        <w:jc w:val="right"/>
        <w:rPr>
          <w:rFonts w:eastAsia="Gulim"/>
        </w:rPr>
      </w:pPr>
    </w:p>
    <w:p w:rsidR="001C04B1" w:rsidRPr="00BB68E6" w:rsidRDefault="001C04B1" w:rsidP="001C04B1">
      <w:pPr>
        <w:shd w:val="clear" w:color="auto" w:fill="FFFFFF"/>
        <w:jc w:val="right"/>
        <w:rPr>
          <w:rFonts w:eastAsia="Gulim"/>
        </w:rPr>
      </w:pPr>
      <w:r w:rsidRPr="00BB68E6">
        <w:rPr>
          <w:rFonts w:eastAsia="Gulim"/>
        </w:rPr>
        <w:t xml:space="preserve">Duas Barras, </w:t>
      </w:r>
      <w:r w:rsidR="00D4102A" w:rsidRPr="00BB68E6">
        <w:rPr>
          <w:rFonts w:eastAsia="Gulim"/>
        </w:rPr>
        <w:t>25</w:t>
      </w:r>
      <w:r w:rsidRPr="00BB68E6">
        <w:rPr>
          <w:rFonts w:eastAsia="Gulim"/>
        </w:rPr>
        <w:t xml:space="preserve"> de março de 2025.</w:t>
      </w:r>
    </w:p>
    <w:p w:rsidR="001C04B1" w:rsidRPr="00BB68E6" w:rsidRDefault="001C04B1" w:rsidP="001C04B1">
      <w:pPr>
        <w:shd w:val="clear" w:color="auto" w:fill="FFFFFF"/>
        <w:rPr>
          <w:rFonts w:eastAsia="Gulim"/>
          <w:b/>
          <w:u w:val="single"/>
        </w:rPr>
      </w:pPr>
    </w:p>
    <w:p w:rsidR="001C04B1" w:rsidRPr="00BB68E6" w:rsidRDefault="001C04B1" w:rsidP="001C04B1">
      <w:pPr>
        <w:shd w:val="clear" w:color="auto" w:fill="FFFFFF"/>
        <w:rPr>
          <w:rFonts w:eastAsia="Gulim"/>
          <w:b/>
          <w:u w:val="single"/>
        </w:rPr>
      </w:pPr>
    </w:p>
    <w:p w:rsidR="001C04B1" w:rsidRPr="00BB68E6" w:rsidRDefault="001C04B1" w:rsidP="001C04B1">
      <w:pPr>
        <w:shd w:val="clear" w:color="auto" w:fill="FFFFFF"/>
        <w:rPr>
          <w:rFonts w:eastAsia="Gulim"/>
          <w:b/>
          <w:u w:val="single"/>
        </w:rPr>
      </w:pPr>
    </w:p>
    <w:p w:rsidR="00D4102A" w:rsidRPr="00BB68E6" w:rsidRDefault="00D4102A" w:rsidP="00D4102A">
      <w:pPr>
        <w:tabs>
          <w:tab w:val="left" w:pos="4440"/>
        </w:tabs>
        <w:jc w:val="center"/>
        <w:rPr>
          <w:rFonts w:eastAsia="Gulim"/>
          <w:b/>
        </w:rPr>
      </w:pPr>
      <w:r w:rsidRPr="00BB68E6">
        <w:rPr>
          <w:rFonts w:eastAsia="Gulim"/>
          <w:b/>
        </w:rPr>
        <w:t>Wanderléia de Jesus Teixeira</w:t>
      </w:r>
    </w:p>
    <w:p w:rsidR="00D4102A" w:rsidRPr="00BB68E6" w:rsidRDefault="00D4102A" w:rsidP="00D4102A">
      <w:pPr>
        <w:tabs>
          <w:tab w:val="left" w:pos="4440"/>
        </w:tabs>
        <w:jc w:val="center"/>
        <w:rPr>
          <w:rFonts w:eastAsia="Gulim"/>
          <w:b/>
        </w:rPr>
      </w:pPr>
      <w:r w:rsidRPr="00BB68E6">
        <w:rPr>
          <w:rFonts w:eastAsia="Gulim"/>
          <w:b/>
        </w:rPr>
        <w:t>- Vereadora –</w:t>
      </w:r>
    </w:p>
    <w:sectPr w:rsidR="00D4102A" w:rsidRPr="00BB68E6" w:rsidSect="004009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A01" w:rsidRDefault="003B4A01" w:rsidP="00EC1B85">
      <w:r>
        <w:separator/>
      </w:r>
    </w:p>
  </w:endnote>
  <w:endnote w:type="continuationSeparator" w:id="0">
    <w:p w:rsidR="003B4A01" w:rsidRDefault="003B4A01" w:rsidP="00EC1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roman"/>
    <w:pitch w:val="fixed"/>
    <w:sig w:usb0="00000000" w:usb1="09060000" w:usb2="00000010" w:usb3="00000000" w:csb0="00080000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FangSong">
    <w:charset w:val="86"/>
    <w:family w:val="modern"/>
    <w:pitch w:val="fixed"/>
    <w:sig w:usb0="00000000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A01" w:rsidRDefault="003B4A01" w:rsidP="00EC1B85">
      <w:r>
        <w:separator/>
      </w:r>
    </w:p>
  </w:footnote>
  <w:footnote w:type="continuationSeparator" w:id="0">
    <w:p w:rsidR="003B4A01" w:rsidRDefault="003B4A01" w:rsidP="00EC1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1B3" w:rsidRDefault="007151B3" w:rsidP="007151B3">
    <w:pPr>
      <w:pStyle w:val="Standard"/>
      <w:tabs>
        <w:tab w:val="left" w:pos="1276"/>
        <w:tab w:val="left" w:pos="1418"/>
        <w:tab w:val="left" w:pos="1590"/>
        <w:tab w:val="left" w:pos="1701"/>
        <w:tab w:val="left" w:pos="7545"/>
      </w:tabs>
      <w:rPr>
        <w:noProof/>
      </w:rPr>
    </w:pPr>
  </w:p>
  <w:p w:rsidR="00EC1B85" w:rsidRPr="00825241" w:rsidRDefault="009E490A" w:rsidP="007151B3">
    <w:pPr>
      <w:pStyle w:val="Cabealho"/>
      <w:tabs>
        <w:tab w:val="left" w:pos="1701"/>
      </w:tabs>
      <w:spacing w:line="276" w:lineRule="auto"/>
    </w:pPr>
    <w:r w:rsidRPr="009E490A">
      <w:rPr>
        <w:rFonts w:ascii="Footlight MT Light" w:eastAsia="FangSong" w:hAnsi="Footlight MT Light"/>
        <w:noProof/>
        <w:sz w:val="8"/>
        <w:szCs w:val="8"/>
      </w:rPr>
      <w:drawing>
        <wp:inline distT="0" distB="0" distL="0" distR="0" wp14:anchorId="26F391E2" wp14:editId="7C7B72D0">
          <wp:extent cx="4248743" cy="1105054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48743" cy="1105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B85"/>
    <w:rsid w:val="001C04B1"/>
    <w:rsid w:val="0025709F"/>
    <w:rsid w:val="00353202"/>
    <w:rsid w:val="00391558"/>
    <w:rsid w:val="003B4A01"/>
    <w:rsid w:val="004009D8"/>
    <w:rsid w:val="00494F0C"/>
    <w:rsid w:val="00572185"/>
    <w:rsid w:val="0069094D"/>
    <w:rsid w:val="006B00F3"/>
    <w:rsid w:val="007151B3"/>
    <w:rsid w:val="00737FA4"/>
    <w:rsid w:val="00760F25"/>
    <w:rsid w:val="00825241"/>
    <w:rsid w:val="009E490A"/>
    <w:rsid w:val="00B117B8"/>
    <w:rsid w:val="00BB68E6"/>
    <w:rsid w:val="00C21DB3"/>
    <w:rsid w:val="00C44418"/>
    <w:rsid w:val="00C47957"/>
    <w:rsid w:val="00C66A84"/>
    <w:rsid w:val="00CA2975"/>
    <w:rsid w:val="00D4102A"/>
    <w:rsid w:val="00DA0AC9"/>
    <w:rsid w:val="00E71255"/>
    <w:rsid w:val="00EC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587B84"/>
  <w15:chartTrackingRefBased/>
  <w15:docId w15:val="{745A56B3-9DDA-408F-AF0F-C9F3BEAC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C1B85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Standard"/>
    <w:link w:val="CabealhoChar"/>
    <w:rsid w:val="00EC1B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1B8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C1B8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85"/>
  </w:style>
  <w:style w:type="paragraph" w:styleId="Textodebalo">
    <w:name w:val="Balloon Text"/>
    <w:basedOn w:val="Normal"/>
    <w:link w:val="TextodebaloChar"/>
    <w:uiPriority w:val="99"/>
    <w:semiHidden/>
    <w:unhideWhenUsed/>
    <w:rsid w:val="00C444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4418"/>
    <w:rPr>
      <w:rFonts w:ascii="Segoe UI" w:hAnsi="Segoe UI" w:cs="Segoe UI"/>
      <w:sz w:val="18"/>
      <w:szCs w:val="18"/>
    </w:rPr>
  </w:style>
  <w:style w:type="paragraph" w:customStyle="1" w:styleId="titulo2">
    <w:name w:val="titulo 2"/>
    <w:basedOn w:val="Normal"/>
    <w:rsid w:val="00353202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573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ADM.1 RONALD</dc:creator>
  <cp:keywords/>
  <dc:description/>
  <cp:lastModifiedBy>User</cp:lastModifiedBy>
  <cp:revision>14</cp:revision>
  <cp:lastPrinted>2024-11-26T18:01:00Z</cp:lastPrinted>
  <dcterms:created xsi:type="dcterms:W3CDTF">2025-03-25T19:37:00Z</dcterms:created>
  <dcterms:modified xsi:type="dcterms:W3CDTF">2025-03-25T20:13:00Z</dcterms:modified>
</cp:coreProperties>
</file>