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7CD" w:rsidRPr="00F63807" w:rsidRDefault="00CA135D" w:rsidP="29AEB4F9">
      <w:pPr>
        <w:spacing w:after="0" w:line="36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0" w:name="_Ref392705143"/>
      <w:r w:rsidRPr="00F6380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PROJETO DE LEI COMPLEMENTAR </w:t>
      </w:r>
      <w:r w:rsidR="00BC159C" w:rsidRPr="00F6380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LEGISLATIVO </w:t>
      </w:r>
      <w:r w:rsidR="29AEB4F9" w:rsidRPr="00F63807">
        <w:rPr>
          <w:rFonts w:ascii="Arial" w:hAnsi="Arial" w:cs="Arial"/>
          <w:b/>
          <w:bCs/>
          <w:color w:val="000000" w:themeColor="text1"/>
          <w:sz w:val="24"/>
          <w:szCs w:val="24"/>
        </w:rPr>
        <w:t>N° 11/2019</w:t>
      </w:r>
    </w:p>
    <w:p w:rsidR="00CA135D" w:rsidRPr="00F63807" w:rsidRDefault="00CA135D" w:rsidP="29AEB4F9">
      <w:pPr>
        <w:spacing w:after="0" w:line="36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CA135D" w:rsidRPr="00F63807" w:rsidRDefault="00CA135D" w:rsidP="00CA135D">
      <w:pPr>
        <w:spacing w:line="360" w:lineRule="auto"/>
        <w:jc w:val="both"/>
        <w:rPr>
          <w:rFonts w:ascii="Arial" w:hAnsi="Arial" w:cs="Arial"/>
          <w:b/>
          <w:color w:val="000000"/>
          <w:sz w:val="23"/>
          <w:szCs w:val="23"/>
        </w:rPr>
      </w:pPr>
      <w:r w:rsidRPr="00F63807">
        <w:rPr>
          <w:rFonts w:ascii="Arial" w:hAnsi="Arial" w:cs="Arial"/>
          <w:b/>
          <w:color w:val="000000"/>
          <w:sz w:val="23"/>
          <w:szCs w:val="23"/>
        </w:rPr>
        <w:t>15 de novembro de 2.019</w:t>
      </w:r>
    </w:p>
    <w:p w:rsidR="00CA135D" w:rsidRPr="00F63807" w:rsidRDefault="00CA135D" w:rsidP="00CA135D">
      <w:pPr>
        <w:pStyle w:val="Ttulo6"/>
        <w:spacing w:before="136" w:after="136"/>
        <w:jc w:val="both"/>
        <w:rPr>
          <w:rFonts w:ascii="Arial" w:hAnsi="Arial" w:cs="Arial"/>
          <w:b w:val="0"/>
          <w:sz w:val="23"/>
          <w:szCs w:val="23"/>
        </w:rPr>
      </w:pPr>
      <w:r w:rsidRPr="00F63807">
        <w:rPr>
          <w:rFonts w:ascii="Arial" w:hAnsi="Arial" w:cs="Arial"/>
          <w:color w:val="000000"/>
          <w:sz w:val="23"/>
          <w:szCs w:val="23"/>
        </w:rPr>
        <w:t>AUTORE(S):</w:t>
      </w:r>
      <w:r w:rsidRPr="00F63807">
        <w:rPr>
          <w:rFonts w:ascii="Arial" w:hAnsi="Arial" w:cs="Arial"/>
          <w:sz w:val="23"/>
          <w:szCs w:val="23"/>
        </w:rPr>
        <w:t xml:space="preserve"> Alessandro Carderalli;</w:t>
      </w:r>
    </w:p>
    <w:p w:rsidR="000B7B84" w:rsidRPr="00F63807" w:rsidRDefault="29AEB4F9" w:rsidP="00CA135D">
      <w:pPr>
        <w:spacing w:after="0" w:line="240" w:lineRule="auto"/>
        <w:ind w:left="4253"/>
        <w:jc w:val="both"/>
        <w:rPr>
          <w:rFonts w:ascii="Arial" w:hAnsi="Arial" w:cs="Arial"/>
          <w:b/>
          <w:bCs/>
          <w:color w:val="000000" w:themeColor="text1"/>
        </w:rPr>
      </w:pPr>
      <w:r w:rsidRPr="00F63807">
        <w:rPr>
          <w:rFonts w:ascii="Arial" w:hAnsi="Arial" w:cs="Arial"/>
          <w:b/>
          <w:bCs/>
          <w:color w:val="000000" w:themeColor="text1"/>
        </w:rPr>
        <w:t>INSTITUI A LIBERDADE ECÔNOMICA MUNICIPAL, ESTABELECENDO GARANTIAS DE LIVRE MERCADO E DÁ OUTRAS PROVIDÊNCIAS.</w:t>
      </w:r>
    </w:p>
    <w:p w:rsidR="00CA135D" w:rsidRPr="00F63807" w:rsidRDefault="00CA135D" w:rsidP="00CA135D">
      <w:pPr>
        <w:spacing w:after="0" w:line="240" w:lineRule="auto"/>
        <w:ind w:left="4253"/>
        <w:jc w:val="both"/>
        <w:rPr>
          <w:rFonts w:ascii="Arial" w:hAnsi="Arial" w:cs="Arial"/>
          <w:b/>
          <w:bCs/>
          <w:color w:val="000000" w:themeColor="text1"/>
        </w:rPr>
      </w:pPr>
    </w:p>
    <w:p w:rsidR="000B7B84" w:rsidRPr="00F63807" w:rsidRDefault="000B7B84" w:rsidP="29AEB4F9">
      <w:pPr>
        <w:spacing w:after="0" w:line="360" w:lineRule="auto"/>
        <w:ind w:firstLine="1701"/>
        <w:jc w:val="both"/>
        <w:rPr>
          <w:rFonts w:ascii="Arial" w:hAnsi="Arial" w:cs="Arial"/>
          <w:color w:val="FF0000"/>
          <w:sz w:val="24"/>
          <w:szCs w:val="24"/>
        </w:rPr>
      </w:pPr>
    </w:p>
    <w:p w:rsidR="00F04070" w:rsidRPr="00F63807" w:rsidRDefault="00F04070" w:rsidP="00F04070">
      <w:pPr>
        <w:spacing w:after="0" w:line="360" w:lineRule="auto"/>
        <w:ind w:firstLine="170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DAS DISPOSIÇÕES GERAIS</w:t>
      </w:r>
    </w:p>
    <w:p w:rsidR="007B5283" w:rsidRPr="00F63807" w:rsidRDefault="000B7B84" w:rsidP="007B5283">
      <w:pPr>
        <w:spacing w:after="0" w:line="360" w:lineRule="auto"/>
        <w:ind w:firstLine="1701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Art. 1º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. Esta lei visa definir o conceito de baixo risco para fins da dispensa de exigência de atos públicos de liberação para operação ou funcionamento de atividade econômica, conforme estabelecido no </w:t>
      </w:r>
      <w:r w:rsidR="000E37CD" w:rsidRPr="00F63807">
        <w:rPr>
          <w:rFonts w:ascii="Arial" w:hAnsi="Arial" w:cs="Arial"/>
          <w:color w:val="000000" w:themeColor="text1"/>
          <w:sz w:val="24"/>
          <w:szCs w:val="24"/>
        </w:rPr>
        <w:t xml:space="preserve">inciso I do §1° do 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art. 3º, da Lei Federal 13.874/2019.</w:t>
      </w:r>
    </w:p>
    <w:p w:rsidR="000B7B84" w:rsidRPr="00F63807" w:rsidRDefault="007B5283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§1°.</w:t>
      </w:r>
      <w:r w:rsidR="000B7B84" w:rsidRPr="00F63807">
        <w:rPr>
          <w:rFonts w:ascii="Arial" w:hAnsi="Arial" w:cs="Arial"/>
          <w:color w:val="000000" w:themeColor="text1"/>
          <w:sz w:val="24"/>
          <w:szCs w:val="24"/>
        </w:rPr>
        <w:t xml:space="preserve"> A dispensa de atos públicos de liberação da atividade econômica não exime as pessoas naturais e jurídicas do dever de se observar as demais obrigações estabelecidas pela legislação.</w:t>
      </w:r>
    </w:p>
    <w:p w:rsidR="007B5283" w:rsidRDefault="007B5283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 xml:space="preserve">§2°. </w:t>
      </w:r>
      <w:r w:rsidRPr="00F63807">
        <w:rPr>
          <w:rFonts w:ascii="Arial" w:hAnsi="Arial" w:cs="Arial"/>
          <w:color w:val="000000"/>
          <w:sz w:val="24"/>
          <w:szCs w:val="24"/>
        </w:rPr>
        <w:t>A fiscalização do exercício do direito de desenvolver atividade econômica de baixo risco que trata o caput deste artigo será</w:t>
      </w:r>
      <w:r w:rsidR="004C108B">
        <w:rPr>
          <w:rFonts w:ascii="Arial" w:hAnsi="Arial" w:cs="Arial"/>
          <w:color w:val="000000"/>
          <w:sz w:val="24"/>
          <w:szCs w:val="24"/>
        </w:rPr>
        <w:t xml:space="preserve"> </w:t>
      </w:r>
      <w:r w:rsidRPr="00F63807">
        <w:rPr>
          <w:rFonts w:ascii="Arial" w:hAnsi="Arial" w:cs="Arial"/>
          <w:color w:val="000000"/>
          <w:sz w:val="24"/>
          <w:szCs w:val="24"/>
        </w:rPr>
        <w:t>realizada posteriormente, de ofício ou como consequência de denúncia encaminhada à</w:t>
      </w:r>
      <w:r w:rsidR="004C108B">
        <w:rPr>
          <w:rFonts w:ascii="Arial" w:hAnsi="Arial" w:cs="Arial"/>
          <w:color w:val="000000"/>
          <w:sz w:val="24"/>
          <w:szCs w:val="24"/>
        </w:rPr>
        <w:t xml:space="preserve"> </w:t>
      </w:r>
      <w:r w:rsidRPr="00F63807">
        <w:rPr>
          <w:rFonts w:ascii="Arial" w:hAnsi="Arial" w:cs="Arial"/>
          <w:color w:val="000000"/>
          <w:sz w:val="24"/>
          <w:szCs w:val="24"/>
        </w:rPr>
        <w:t>autoridade competente</w:t>
      </w:r>
      <w:r w:rsidR="00476D69" w:rsidRPr="00F63807">
        <w:rPr>
          <w:rFonts w:ascii="Arial" w:hAnsi="Arial" w:cs="Arial"/>
          <w:color w:val="000000"/>
          <w:sz w:val="24"/>
          <w:szCs w:val="24"/>
        </w:rPr>
        <w:t>.</w:t>
      </w:r>
    </w:p>
    <w:p w:rsidR="00B634A2" w:rsidRPr="00F63807" w:rsidRDefault="00B634A2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F63807">
        <w:rPr>
          <w:rFonts w:ascii="Arial" w:hAnsi="Arial" w:cs="Arial"/>
          <w:b/>
          <w:color w:val="000000"/>
          <w:sz w:val="24"/>
          <w:szCs w:val="24"/>
        </w:rPr>
        <w:t>§3.°</w:t>
      </w:r>
      <w:r w:rsidRPr="00F63807">
        <w:rPr>
          <w:rFonts w:ascii="Arial" w:hAnsi="Arial" w:cs="Arial"/>
          <w:color w:val="000000"/>
          <w:sz w:val="24"/>
          <w:szCs w:val="24"/>
        </w:rPr>
        <w:t xml:space="preserve"> Nas solicitações de atos públicos de liberação da atividade</w:t>
      </w:r>
      <w:r w:rsidR="004C108B">
        <w:rPr>
          <w:rFonts w:ascii="Arial" w:hAnsi="Arial" w:cs="Arial"/>
          <w:color w:val="000000"/>
          <w:sz w:val="24"/>
          <w:szCs w:val="24"/>
        </w:rPr>
        <w:t xml:space="preserve"> </w:t>
      </w:r>
      <w:r w:rsidRPr="00F63807">
        <w:rPr>
          <w:rFonts w:ascii="Arial" w:hAnsi="Arial" w:cs="Arial"/>
          <w:color w:val="000000"/>
          <w:sz w:val="24"/>
          <w:szCs w:val="24"/>
        </w:rPr>
        <w:t>econômica que se sujeitam ao disposto nesta lei, apresentados todos os</w:t>
      </w:r>
      <w:r w:rsidR="004C108B">
        <w:rPr>
          <w:rFonts w:ascii="Arial" w:hAnsi="Arial" w:cs="Arial"/>
          <w:color w:val="000000"/>
          <w:sz w:val="24"/>
          <w:szCs w:val="24"/>
        </w:rPr>
        <w:t xml:space="preserve"> </w:t>
      </w:r>
      <w:r w:rsidRPr="00F63807">
        <w:rPr>
          <w:rFonts w:ascii="Arial" w:hAnsi="Arial" w:cs="Arial"/>
          <w:color w:val="000000"/>
          <w:sz w:val="24"/>
          <w:szCs w:val="24"/>
        </w:rPr>
        <w:t xml:space="preserve">elementos necessários à instrução do processo, o particular terá o prazo máximo de 90 (noventa) dias para a devida análise de seu pedido e </w:t>
      </w:r>
      <w:r w:rsidR="00014F5D" w:rsidRPr="00F63807">
        <w:rPr>
          <w:rFonts w:ascii="Arial" w:hAnsi="Arial" w:cs="Arial"/>
          <w:color w:val="000000"/>
          <w:sz w:val="24"/>
          <w:szCs w:val="24"/>
        </w:rPr>
        <w:t>que, transcorrido</w:t>
      </w:r>
      <w:r w:rsidRPr="00F63807">
        <w:rPr>
          <w:rFonts w:ascii="Arial" w:hAnsi="Arial" w:cs="Arial"/>
          <w:color w:val="000000"/>
          <w:sz w:val="24"/>
          <w:szCs w:val="24"/>
        </w:rPr>
        <w:t xml:space="preserve"> o prazo fixado, na hipótese de silêncio da autoridade competente, importará em</w:t>
      </w:r>
      <w:r w:rsidR="004C108B">
        <w:rPr>
          <w:rFonts w:ascii="Arial" w:hAnsi="Arial" w:cs="Arial"/>
          <w:color w:val="000000"/>
          <w:sz w:val="24"/>
          <w:szCs w:val="24"/>
        </w:rPr>
        <w:t xml:space="preserve"> </w:t>
      </w:r>
      <w:r w:rsidRPr="00F63807">
        <w:rPr>
          <w:rFonts w:ascii="Arial" w:hAnsi="Arial" w:cs="Arial"/>
          <w:color w:val="000000"/>
          <w:sz w:val="24"/>
          <w:szCs w:val="24"/>
        </w:rPr>
        <w:t>aprovação tácita para todos os efeitos, ressalvadas as hipóteses expressamente vedadas na</w:t>
      </w:r>
      <w:r w:rsidR="004C108B">
        <w:rPr>
          <w:rFonts w:ascii="Arial" w:hAnsi="Arial" w:cs="Arial"/>
          <w:color w:val="000000"/>
          <w:sz w:val="24"/>
          <w:szCs w:val="24"/>
        </w:rPr>
        <w:t xml:space="preserve"> </w:t>
      </w:r>
      <w:r w:rsidRPr="00F63807">
        <w:rPr>
          <w:rFonts w:ascii="Arial" w:hAnsi="Arial" w:cs="Arial"/>
          <w:color w:val="000000"/>
          <w:sz w:val="24"/>
          <w:szCs w:val="24"/>
        </w:rPr>
        <w:t>lei.</w:t>
      </w:r>
    </w:p>
    <w:p w:rsidR="00AD1871" w:rsidRPr="00F63807" w:rsidRDefault="000B7B84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Art. 2º</w:t>
      </w:r>
      <w:r w:rsidR="00AD1871" w:rsidRPr="00F63807">
        <w:rPr>
          <w:rFonts w:ascii="Arial" w:hAnsi="Arial" w:cs="Arial"/>
          <w:b/>
          <w:color w:val="000000" w:themeColor="text1"/>
          <w:sz w:val="24"/>
          <w:szCs w:val="24"/>
        </w:rPr>
        <w:t>.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 Para </w:t>
      </w:r>
      <w:r w:rsidR="00014F5D" w:rsidRPr="00F63807">
        <w:rPr>
          <w:rFonts w:ascii="Arial" w:hAnsi="Arial" w:cs="Arial"/>
          <w:color w:val="000000" w:themeColor="text1"/>
          <w:sz w:val="24"/>
          <w:szCs w:val="24"/>
        </w:rPr>
        <w:t>fins de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 padronização </w:t>
      </w:r>
      <w:r w:rsidR="00AD1871" w:rsidRPr="00F63807">
        <w:rPr>
          <w:rFonts w:ascii="Arial" w:hAnsi="Arial" w:cs="Arial"/>
          <w:color w:val="000000" w:themeColor="text1"/>
          <w:sz w:val="24"/>
          <w:szCs w:val="24"/>
        </w:rPr>
        <w:t>passam a ser denominados como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:</w:t>
      </w:r>
    </w:p>
    <w:p w:rsidR="00AD1871" w:rsidRPr="00F63807" w:rsidRDefault="29AEB4F9" w:rsidP="29AEB4F9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I -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baixo risco ou "baixo risco A": a classificação de atividades</w:t>
      </w:r>
      <w:r w:rsidR="00C82648" w:rsidRPr="00F63807">
        <w:rPr>
          <w:rFonts w:ascii="Arial" w:hAnsi="Arial" w:cs="Arial"/>
          <w:color w:val="000000" w:themeColor="text1"/>
          <w:sz w:val="24"/>
          <w:szCs w:val="24"/>
        </w:rPr>
        <w:t xml:space="preserve"> para os fins do art. 3º, § 1º, inciso II, da lei 13.874/2019,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cujo efeito específico e exclusivo é dispensar anecessidade de todos os atos públicos de liberação da atividade econômica para plena e contínua operação e funcionamento do estabelecimento;</w:t>
      </w:r>
    </w:p>
    <w:p w:rsidR="00240582" w:rsidRPr="00F63807" w:rsidRDefault="000B7B84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II -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 médio ris</w:t>
      </w:r>
      <w:r w:rsidR="00240582" w:rsidRPr="00F63807">
        <w:rPr>
          <w:rFonts w:ascii="Arial" w:hAnsi="Arial" w:cs="Arial"/>
          <w:color w:val="000000" w:themeColor="text1"/>
          <w:sz w:val="24"/>
          <w:szCs w:val="24"/>
        </w:rPr>
        <w:t>co ou "baixo risco B": a classifi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cação de atividades cujo grau de risco não seja</w:t>
      </w:r>
      <w:r w:rsidR="004C108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considerado alto e que não se enquadrem no conceito de baixo risco ou "baixo risco A" do inciso I desteartigo, cujo efeito é permitir, automaticamente após o ato do registro, a emissão de licenças, alvarás esimilares de caráter provisório para início da operação do estabelecimento, conforme previsto no art. 7º,caput, da Lei Complementar nº 123, de 14 de novembro de 2006, e no art. 6º, caput, da Lei nº 11.598, de 3dezembro de 2007; e</w:t>
      </w:r>
    </w:p>
    <w:p w:rsidR="00240582" w:rsidRPr="00F63807" w:rsidRDefault="000B7B84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III</w:t>
      </w:r>
      <w:r w:rsidR="00240582" w:rsidRPr="00F63807">
        <w:rPr>
          <w:rFonts w:ascii="Arial" w:hAnsi="Arial" w:cs="Arial"/>
          <w:b/>
          <w:color w:val="000000" w:themeColor="text1"/>
          <w:sz w:val="24"/>
          <w:szCs w:val="24"/>
        </w:rPr>
        <w:t xml:space="preserve"> -</w:t>
      </w:r>
      <w:r w:rsidR="00240582" w:rsidRPr="00F63807">
        <w:rPr>
          <w:rFonts w:ascii="Arial" w:hAnsi="Arial" w:cs="Arial"/>
          <w:color w:val="000000" w:themeColor="text1"/>
          <w:sz w:val="24"/>
          <w:szCs w:val="24"/>
        </w:rPr>
        <w:t xml:space="preserve"> alto risco: aquelas assim defi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nidas por outras resoluções do CGSIM e pelos respectivosentes competentes, em atendimento aos requisitos de segurança sanitária, metrologia, controle ambientale prevenção contraincêndios.</w:t>
      </w:r>
    </w:p>
    <w:p w:rsidR="00240582" w:rsidRPr="00F63807" w:rsidRDefault="000B7B84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§ 1º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 As atividades de baixo risco ou "baixo risco A", nos termos do art. 2º,inciso I, desta</w:t>
      </w:r>
      <w:r w:rsidR="00240582" w:rsidRPr="00F63807">
        <w:rPr>
          <w:rFonts w:ascii="Arial" w:hAnsi="Arial" w:cs="Arial"/>
          <w:color w:val="000000" w:themeColor="text1"/>
          <w:sz w:val="24"/>
          <w:szCs w:val="24"/>
        </w:rPr>
        <w:t xml:space="preserve"> lei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 não comportam vistoria para o exercício contínuo e regular da atividade, estando tão somente</w:t>
      </w:r>
      <w:r w:rsidR="004C108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sujeitas à </w:t>
      </w:r>
      <w:r w:rsidR="00240582" w:rsidRPr="00F63807">
        <w:rPr>
          <w:rFonts w:ascii="Arial" w:hAnsi="Arial" w:cs="Arial"/>
          <w:color w:val="000000" w:themeColor="text1"/>
          <w:sz w:val="24"/>
          <w:szCs w:val="24"/>
        </w:rPr>
        <w:t>fis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calização de devido enquadramento posterior nos t</w:t>
      </w:r>
      <w:r w:rsidR="00F77573" w:rsidRPr="00F63807">
        <w:rPr>
          <w:rFonts w:ascii="Arial" w:hAnsi="Arial" w:cs="Arial"/>
          <w:color w:val="000000" w:themeColor="text1"/>
          <w:sz w:val="24"/>
          <w:szCs w:val="24"/>
        </w:rPr>
        <w:t>ermos do art. 3º, § 2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º da </w:t>
      </w:r>
      <w:r w:rsidR="00F77573" w:rsidRPr="00F63807">
        <w:rPr>
          <w:rFonts w:ascii="Arial" w:hAnsi="Arial" w:cs="Arial"/>
          <w:color w:val="000000" w:themeColor="text1"/>
          <w:sz w:val="24"/>
          <w:szCs w:val="24"/>
        </w:rPr>
        <w:t>L</w:t>
      </w:r>
      <w:r w:rsidR="00240582" w:rsidRPr="00F63807">
        <w:rPr>
          <w:rFonts w:ascii="Arial" w:hAnsi="Arial" w:cs="Arial"/>
          <w:color w:val="000000" w:themeColor="text1"/>
          <w:sz w:val="24"/>
          <w:szCs w:val="24"/>
        </w:rPr>
        <w:t>ei 13.874/2019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240582" w:rsidRPr="00F63807" w:rsidRDefault="000B7B84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§ 2º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 As atividades de médio risco ou "baixo risco B", nos termos do art. 2º, inciso II, desta</w:t>
      </w:r>
      <w:r w:rsidR="004C108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B41AA" w:rsidRPr="00F63807">
        <w:rPr>
          <w:rFonts w:ascii="Arial" w:hAnsi="Arial" w:cs="Arial"/>
          <w:color w:val="000000" w:themeColor="text1"/>
          <w:sz w:val="24"/>
          <w:szCs w:val="24"/>
        </w:rPr>
        <w:t>lei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 comportam vistoria posterior para o exercício contínuo e regular da</w:t>
      </w:r>
      <w:r w:rsidR="004C108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atividade.</w:t>
      </w:r>
    </w:p>
    <w:p w:rsidR="00B61A3D" w:rsidRPr="00F63807" w:rsidRDefault="000B7B84" w:rsidP="007B5283">
      <w:pPr>
        <w:spacing w:after="0" w:line="360" w:lineRule="auto"/>
        <w:ind w:firstLine="1701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§ 3º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 As atividades de alto risco, nos termos do art. 2º, inciso III, desta </w:t>
      </w:r>
      <w:r w:rsidR="00DB41AA" w:rsidRPr="00F63807">
        <w:rPr>
          <w:rFonts w:ascii="Arial" w:hAnsi="Arial" w:cs="Arial"/>
          <w:color w:val="000000" w:themeColor="text1"/>
          <w:sz w:val="24"/>
          <w:szCs w:val="24"/>
        </w:rPr>
        <w:t>lei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 exigirão vistoria</w:t>
      </w:r>
      <w:r w:rsidR="004C108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prévia para início </w:t>
      </w:r>
      <w:r w:rsidR="00B61A3D" w:rsidRPr="00F63807">
        <w:rPr>
          <w:rFonts w:ascii="Arial" w:hAnsi="Arial" w:cs="Arial"/>
          <w:color w:val="000000" w:themeColor="text1"/>
          <w:sz w:val="24"/>
          <w:szCs w:val="24"/>
        </w:rPr>
        <w:t>da operação do estabelecimento.</w:t>
      </w:r>
    </w:p>
    <w:p w:rsidR="000B7B84" w:rsidRPr="00F63807" w:rsidRDefault="000B7B84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§ 4º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 O uso ou não dos termos do caput, conforme suas disposições, pelo CGSIM, por entes</w:t>
      </w:r>
      <w:r w:rsidR="004C108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federados ou por qualquer órgão da Administração, não altera o efeito especí</w:t>
      </w:r>
      <w:r w:rsidR="00DB41AA" w:rsidRPr="00F63807">
        <w:rPr>
          <w:rFonts w:ascii="Arial" w:hAnsi="Arial" w:cs="Arial"/>
          <w:color w:val="000000" w:themeColor="text1"/>
          <w:sz w:val="24"/>
          <w:szCs w:val="24"/>
        </w:rPr>
        <w:t>fi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co para os quais eles foram</w:t>
      </w:r>
      <w:r w:rsidR="00DB41AA" w:rsidRPr="00F63807">
        <w:rPr>
          <w:rFonts w:ascii="Arial" w:hAnsi="Arial" w:cs="Arial"/>
          <w:color w:val="000000" w:themeColor="text1"/>
          <w:sz w:val="24"/>
          <w:szCs w:val="24"/>
        </w:rPr>
        <w:t xml:space="preserve"> defi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nidos originariamente.</w:t>
      </w:r>
    </w:p>
    <w:p w:rsidR="003B0C5E" w:rsidRPr="00F63807" w:rsidRDefault="29AEB4F9" w:rsidP="29AEB4F9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Art. 3º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966573" w:rsidRPr="00F63807">
        <w:rPr>
          <w:rFonts w:ascii="Arial" w:hAnsi="Arial" w:cs="Arial"/>
          <w:color w:val="000000" w:themeColor="text1"/>
          <w:sz w:val="24"/>
          <w:szCs w:val="24"/>
        </w:rPr>
        <w:t>S</w:t>
      </w:r>
      <w:r w:rsidR="00C82648" w:rsidRPr="00F63807">
        <w:rPr>
          <w:rFonts w:ascii="Arial" w:hAnsi="Arial" w:cs="Arial"/>
          <w:color w:val="000000" w:themeColor="text1"/>
          <w:sz w:val="24"/>
          <w:szCs w:val="24"/>
        </w:rPr>
        <w:t>ão considerada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s</w:t>
      </w:r>
      <w:r w:rsidR="00C82648" w:rsidRPr="00F63807">
        <w:rPr>
          <w:rFonts w:ascii="Arial" w:hAnsi="Arial" w:cs="Arial"/>
          <w:color w:val="000000" w:themeColor="text1"/>
          <w:sz w:val="24"/>
          <w:szCs w:val="24"/>
        </w:rPr>
        <w:t xml:space="preserve"> atividades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 de baixo risco ou "baixo risco A", para o efeito específico e exclusivo de dispensar a necessidade de atos públicos de liberação da atividade econômica, aquelas atividades que se qualifiquem, simultaneamente, como de:</w:t>
      </w:r>
    </w:p>
    <w:p w:rsidR="003B0C5E" w:rsidRPr="00F63807" w:rsidRDefault="00DB41AA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I -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 baixo risco ou "baixo risco A" em prevenção contra incêndio e pânico na forma do caput doart. 4º;</w:t>
      </w:r>
    </w:p>
    <w:p w:rsidR="003B0C5E" w:rsidRPr="00F63807" w:rsidRDefault="00DB41AA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II -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 baixo risco ou "baixo risco A" referente à segurança sanitária, ambiental, incluindo sobre oambiente do trabalho, e econômica, na forma do caput do art. 5º.</w:t>
      </w:r>
    </w:p>
    <w:p w:rsidR="003B0C5E" w:rsidRPr="00F63807" w:rsidRDefault="00DB41AA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§ 1º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 Se a atividade a que se refere o caput for exercida em zona urbana, somente será</w:t>
      </w:r>
      <w:r w:rsidR="003B0C5E" w:rsidRPr="00F63807">
        <w:rPr>
          <w:rFonts w:ascii="Arial" w:hAnsi="Arial" w:cs="Arial"/>
          <w:color w:val="000000" w:themeColor="text1"/>
          <w:sz w:val="24"/>
          <w:szCs w:val="24"/>
        </w:rPr>
        <w:t xml:space="preserve"> qualifi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cada como de baixo risco ou "baixo risco A" quando:</w:t>
      </w:r>
    </w:p>
    <w:p w:rsidR="003B0C5E" w:rsidRPr="00F63807" w:rsidRDefault="00DB41AA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I -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 executada em área sobre a qual o seu exercício é plenamente regular, conformedeterminações do zoneamento urbano aplicável, incluindo a legislação municipal ou, nos termos do art. 7ºda LC nº 123, de 2006, q</w:t>
      </w:r>
      <w:r w:rsidR="003B0C5E" w:rsidRPr="00F63807">
        <w:rPr>
          <w:rFonts w:ascii="Arial" w:hAnsi="Arial" w:cs="Arial"/>
          <w:color w:val="000000" w:themeColor="text1"/>
          <w:sz w:val="24"/>
          <w:szCs w:val="24"/>
        </w:rPr>
        <w:t>uando instaladas em área ou edifi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cação desprovidas de regulação fundiária,imobiliária e edilícia, inclusive habite-se; ou</w:t>
      </w:r>
    </w:p>
    <w:p w:rsidR="003B0C5E" w:rsidRPr="00F63807" w:rsidRDefault="00DB41AA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II -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 exploradas em estabelecimento inócuo ou virtual, assim entendido aquele:</w:t>
      </w:r>
    </w:p>
    <w:p w:rsidR="003B0C5E" w:rsidRPr="00F63807" w:rsidRDefault="00DB41AA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a)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 exercido na residência do empresário, titular ou sócio, na hipótese em que a atividade nãogere grande circulação de pessoas; ou</w:t>
      </w:r>
    </w:p>
    <w:p w:rsidR="003B0C5E" w:rsidRPr="00F63807" w:rsidRDefault="00DB41AA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b)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 em que a atividade exercida for tipicamente digital, de modo que não exija estabelecimentofísico para a sua operação.</w:t>
      </w:r>
    </w:p>
    <w:p w:rsidR="003B0C5E" w:rsidRPr="00F63807" w:rsidRDefault="00DB41AA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§ 2º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 Consideram-se também de baixo ris</w:t>
      </w:r>
      <w:r w:rsidR="003B0C5E" w:rsidRPr="00F63807">
        <w:rPr>
          <w:rFonts w:ascii="Arial" w:hAnsi="Arial" w:cs="Arial"/>
          <w:color w:val="000000" w:themeColor="text1"/>
          <w:sz w:val="24"/>
          <w:szCs w:val="24"/>
        </w:rPr>
        <w:t>co ou "baixo risco A", para os fi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ns do caput, todas asdemais atividades econômicas que, independentemente de s</w:t>
      </w:r>
      <w:r w:rsidR="003B0C5E" w:rsidRPr="00F63807">
        <w:rPr>
          <w:rFonts w:ascii="Arial" w:hAnsi="Arial" w:cs="Arial"/>
          <w:color w:val="000000" w:themeColor="text1"/>
          <w:sz w:val="24"/>
          <w:szCs w:val="24"/>
        </w:rPr>
        <w:t>ua natureza, forem assim classifi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cadas pelospróprios órgãos responsáveis pela emissão do respectivo ato público de liberação.</w:t>
      </w:r>
    </w:p>
    <w:p w:rsidR="003B0C5E" w:rsidRPr="00F63807" w:rsidRDefault="00DB41AA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Art. 4º</w:t>
      </w:r>
      <w:r w:rsidR="003B0C5E" w:rsidRPr="00F63807">
        <w:rPr>
          <w:rFonts w:ascii="Arial" w:hAnsi="Arial" w:cs="Arial"/>
          <w:color w:val="000000" w:themeColor="text1"/>
          <w:sz w:val="24"/>
          <w:szCs w:val="24"/>
        </w:rPr>
        <w:t xml:space="preserve"> Para fi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ns de prevenção </w:t>
      </w:r>
      <w:r w:rsidR="003B0C5E" w:rsidRPr="00F63807">
        <w:rPr>
          <w:rFonts w:ascii="Arial" w:hAnsi="Arial" w:cs="Arial"/>
          <w:color w:val="000000" w:themeColor="text1"/>
          <w:sz w:val="24"/>
          <w:szCs w:val="24"/>
        </w:rPr>
        <w:t>contra incêndio e pânico, qualifi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cam-se como de baixo risco ou"baixo risco A" aquelas atividades realizadas:</w:t>
      </w:r>
    </w:p>
    <w:p w:rsidR="003B0C5E" w:rsidRPr="00F63807" w:rsidRDefault="00DB41AA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 xml:space="preserve">I 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- na residência do empreendedor, sem recepção de pessoas; ou</w:t>
      </w:r>
    </w:p>
    <w:p w:rsidR="003B0C5E" w:rsidRPr="00F63807" w:rsidRDefault="00DB41AA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II -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 em edi</w:t>
      </w:r>
      <w:r w:rsidR="003B0C5E" w:rsidRPr="00F63807">
        <w:rPr>
          <w:rFonts w:ascii="Arial" w:hAnsi="Arial" w:cs="Arial"/>
          <w:color w:val="000000" w:themeColor="text1"/>
          <w:sz w:val="24"/>
          <w:szCs w:val="24"/>
        </w:rPr>
        <w:t>fi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cações diversas da residência, se a ocupação da atividade tiver o todo até 200 m²(duzentos metros quadrados) e for realizada:</w:t>
      </w:r>
    </w:p>
    <w:p w:rsidR="003B0C5E" w:rsidRPr="00F63807" w:rsidRDefault="00DB41AA" w:rsidP="007B5283">
      <w:pPr>
        <w:spacing w:after="0" w:line="360" w:lineRule="auto"/>
        <w:ind w:firstLine="1701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a)</w:t>
      </w:r>
      <w:r w:rsidR="003B0C5E" w:rsidRPr="00F63807">
        <w:rPr>
          <w:rFonts w:ascii="Arial" w:hAnsi="Arial" w:cs="Arial"/>
          <w:color w:val="000000" w:themeColor="text1"/>
          <w:sz w:val="24"/>
          <w:szCs w:val="24"/>
        </w:rPr>
        <w:t xml:space="preserve"> em edifi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cação que não tenha mais de 03 (três) pavimentos;</w:t>
      </w:r>
    </w:p>
    <w:p w:rsidR="003B0C5E" w:rsidRPr="00F63807" w:rsidRDefault="00DB41AA" w:rsidP="007B5283">
      <w:pPr>
        <w:spacing w:after="0" w:line="360" w:lineRule="auto"/>
        <w:ind w:firstLine="1701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b)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 em locais de reunião de público com lotação até 100 (cem) pessoas;</w:t>
      </w:r>
    </w:p>
    <w:p w:rsidR="003B0C5E" w:rsidRPr="00F63807" w:rsidRDefault="00DB41AA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c)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 em local sem subsolo com uso distinto de estacionamento;</w:t>
      </w:r>
    </w:p>
    <w:p w:rsidR="003B0C5E" w:rsidRPr="00F63807" w:rsidRDefault="00DB41AA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d)</w:t>
      </w:r>
      <w:r w:rsidR="006F2889" w:rsidRPr="00F63807">
        <w:rPr>
          <w:rFonts w:ascii="Arial" w:hAnsi="Arial" w:cs="Arial"/>
          <w:color w:val="000000" w:themeColor="text1"/>
          <w:sz w:val="24"/>
          <w:szCs w:val="24"/>
        </w:rPr>
        <w:t xml:space="preserve"> sem possuir líquido infl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amável ou combustível acima de 1000 L (mil litros);e</w:t>
      </w:r>
    </w:p>
    <w:p w:rsidR="003B0C5E" w:rsidRPr="00F63807" w:rsidRDefault="00DB41AA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e)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 sem possuir gás liquefeito de petróleo (GLP) acima de 190 kg (cento e noventa quilogramas).</w:t>
      </w:r>
    </w:p>
    <w:p w:rsidR="003B0C5E" w:rsidRPr="00F63807" w:rsidRDefault="00DB41AA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Art. 5º</w:t>
      </w:r>
      <w:r w:rsidR="003B0C5E" w:rsidRPr="00F63807">
        <w:rPr>
          <w:rFonts w:ascii="Arial" w:hAnsi="Arial" w:cs="Arial"/>
          <w:color w:val="000000" w:themeColor="text1"/>
          <w:sz w:val="24"/>
          <w:szCs w:val="24"/>
        </w:rPr>
        <w:t xml:space="preserve"> Para fi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ns de seguran</w:t>
      </w:r>
      <w:r w:rsidR="003B0C5E" w:rsidRPr="00F63807">
        <w:rPr>
          <w:rFonts w:ascii="Arial" w:hAnsi="Arial" w:cs="Arial"/>
          <w:color w:val="000000" w:themeColor="text1"/>
          <w:sz w:val="24"/>
          <w:szCs w:val="24"/>
        </w:rPr>
        <w:t>ça sanitária e ambiental, qualifi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cam-se como de baixo risco ou "baixorisco A" as atividades constantes do Anexo I desta </w:t>
      </w:r>
      <w:r w:rsidR="006F2889" w:rsidRPr="00F63807">
        <w:rPr>
          <w:rFonts w:ascii="Arial" w:hAnsi="Arial" w:cs="Arial"/>
          <w:color w:val="000000" w:themeColor="text1"/>
          <w:sz w:val="24"/>
          <w:szCs w:val="24"/>
        </w:rPr>
        <w:t>lei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3B0C5E" w:rsidRPr="00F63807" w:rsidRDefault="00DB41AA" w:rsidP="007B5283">
      <w:pPr>
        <w:spacing w:after="0" w:line="360" w:lineRule="auto"/>
        <w:ind w:firstLine="1701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Art. 6º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 O disposto nesta</w:t>
      </w:r>
      <w:r w:rsidR="00573E29" w:rsidRPr="00F63807">
        <w:rPr>
          <w:rFonts w:ascii="Arial" w:hAnsi="Arial" w:cs="Arial"/>
          <w:color w:val="000000" w:themeColor="text1"/>
          <w:sz w:val="24"/>
          <w:szCs w:val="24"/>
        </w:rPr>
        <w:t xml:space="preserve"> lei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 não dispensa a n</w:t>
      </w:r>
      <w:r w:rsidR="003B0C5E" w:rsidRPr="00F63807">
        <w:rPr>
          <w:rFonts w:ascii="Arial" w:hAnsi="Arial" w:cs="Arial"/>
          <w:color w:val="000000" w:themeColor="text1"/>
          <w:sz w:val="24"/>
          <w:szCs w:val="24"/>
        </w:rPr>
        <w:t>ecessidade de licenciamento profi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ssional,quando assim requerido por força de lei federal, em razão da competência exclusiva da Uniãodeterminada pelo art. 22, inciso XVI, da Constituição Federal.</w:t>
      </w:r>
    </w:p>
    <w:p w:rsidR="003B0C5E" w:rsidRPr="00F63807" w:rsidRDefault="29AEB4F9" w:rsidP="29AEB4F9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bCs/>
          <w:color w:val="000000" w:themeColor="text1"/>
          <w:sz w:val="24"/>
          <w:szCs w:val="24"/>
        </w:rPr>
        <w:t>Parágrafo único.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 A entidade ou o conselho regulamentador da profissão poderá, em ato normativo próprio, definir situações de baixo risco ou "baixo risco A" que dispensem o respectivo licenciamento profissional.</w:t>
      </w:r>
    </w:p>
    <w:p w:rsidR="29AEB4F9" w:rsidRPr="00F63807" w:rsidRDefault="29AEB4F9" w:rsidP="29AEB4F9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CA135D" w:rsidRPr="00F63807" w:rsidRDefault="00CA135D" w:rsidP="00CA135D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 xml:space="preserve">DAS ALTERAÇÕES LEGISLATIVAS </w:t>
      </w:r>
    </w:p>
    <w:p w:rsidR="00CA135D" w:rsidRPr="00F63807" w:rsidRDefault="00CA135D" w:rsidP="00CA135D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E DISPOSIÇÕES FINAIS</w:t>
      </w:r>
    </w:p>
    <w:p w:rsidR="00F04070" w:rsidRPr="00F63807" w:rsidRDefault="00F04070" w:rsidP="007B5283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DB41AA" w:rsidRPr="00F63807" w:rsidRDefault="29AEB4F9" w:rsidP="29AEB4F9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Art. 7º. </w:t>
      </w:r>
      <w:r w:rsidRPr="00F63807">
        <w:rPr>
          <w:rFonts w:ascii="Arial" w:hAnsi="Arial" w:cs="Arial"/>
          <w:bCs/>
          <w:color w:val="000000" w:themeColor="text1"/>
          <w:sz w:val="24"/>
          <w:szCs w:val="24"/>
        </w:rPr>
        <w:t>Fica alterado o inciso IX, do art. 463 doCódigo Tributário Municipal (Lei Complementar 67/2014)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, que passa a vigorar com as seguintes alterações:</w:t>
      </w:r>
    </w:p>
    <w:p w:rsidR="003B0C5E" w:rsidRPr="00F63807" w:rsidRDefault="003B0C5E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04070" w:rsidRPr="00F63807" w:rsidRDefault="003B0C5E" w:rsidP="009C036C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“</w:t>
      </w:r>
      <w:r w:rsidR="00F04070" w:rsidRPr="00F63807">
        <w:rPr>
          <w:rFonts w:ascii="Arial" w:hAnsi="Arial" w:cs="Arial"/>
          <w:b/>
          <w:color w:val="000000" w:themeColor="text1"/>
        </w:rPr>
        <w:t>Art. 463 .</w:t>
      </w:r>
      <w:r w:rsidR="00F04070" w:rsidRPr="00F63807">
        <w:rPr>
          <w:rFonts w:ascii="Arial" w:hAnsi="Arial" w:cs="Arial"/>
          <w:color w:val="000000" w:themeColor="text1"/>
        </w:rPr>
        <w:t xml:space="preserve"> .......................................</w:t>
      </w:r>
      <w:r w:rsidR="009C036C" w:rsidRPr="00F63807">
        <w:rPr>
          <w:rFonts w:ascii="Arial" w:hAnsi="Arial" w:cs="Arial"/>
          <w:color w:val="000000" w:themeColor="text1"/>
        </w:rPr>
        <w:t>............</w:t>
      </w:r>
      <w:r w:rsidR="00F04070" w:rsidRPr="00F63807">
        <w:rPr>
          <w:rFonts w:ascii="Arial" w:hAnsi="Arial" w:cs="Arial"/>
          <w:color w:val="000000" w:themeColor="text1"/>
        </w:rPr>
        <w:t>...</w:t>
      </w:r>
    </w:p>
    <w:p w:rsidR="00F04070" w:rsidRPr="00F63807" w:rsidRDefault="00F04070" w:rsidP="00F04070">
      <w:pPr>
        <w:pStyle w:val="ArtigodeLei"/>
        <w:numPr>
          <w:ilvl w:val="0"/>
          <w:numId w:val="0"/>
        </w:numPr>
        <w:spacing w:after="0" w:line="360" w:lineRule="auto"/>
        <w:ind w:left="1701"/>
        <w:rPr>
          <w:rFonts w:ascii="Arial" w:hAnsi="Arial" w:cs="Arial"/>
          <w:color w:val="000000" w:themeColor="text1"/>
        </w:rPr>
      </w:pPr>
      <w:r w:rsidRPr="00F63807">
        <w:rPr>
          <w:rFonts w:ascii="Arial" w:hAnsi="Arial" w:cs="Arial"/>
          <w:color w:val="000000" w:themeColor="text1"/>
        </w:rPr>
        <w:lastRenderedPageBreak/>
        <w:t>......................................</w:t>
      </w:r>
      <w:r w:rsidR="009C036C" w:rsidRPr="00F63807">
        <w:rPr>
          <w:rFonts w:ascii="Arial" w:hAnsi="Arial" w:cs="Arial"/>
          <w:color w:val="000000" w:themeColor="text1"/>
        </w:rPr>
        <w:t>........</w:t>
      </w:r>
    </w:p>
    <w:p w:rsidR="003B0C5E" w:rsidRPr="00F63807" w:rsidRDefault="003B0C5E" w:rsidP="00F04070">
      <w:pPr>
        <w:pStyle w:val="ItemdeLei"/>
        <w:tabs>
          <w:tab w:val="clear" w:pos="720"/>
        </w:tabs>
        <w:spacing w:after="0" w:line="360" w:lineRule="auto"/>
        <w:ind w:left="1701" w:firstLine="0"/>
        <w:rPr>
          <w:rFonts w:ascii="Arial" w:hAnsi="Arial" w:cs="Arial"/>
          <w:color w:val="000000" w:themeColor="text1"/>
          <w:sz w:val="22"/>
          <w:szCs w:val="22"/>
        </w:rPr>
      </w:pPr>
    </w:p>
    <w:p w:rsidR="003B0C5E" w:rsidRPr="00F63807" w:rsidRDefault="00F04070" w:rsidP="003F5E3C">
      <w:pPr>
        <w:pStyle w:val="ItemdeLei"/>
        <w:tabs>
          <w:tab w:val="clear" w:pos="720"/>
        </w:tabs>
        <w:spacing w:after="0" w:line="360" w:lineRule="auto"/>
        <w:ind w:left="1701" w:firstLine="0"/>
        <w:rPr>
          <w:rFonts w:ascii="Arial" w:hAnsi="Arial" w:cs="Arial"/>
          <w:color w:val="000000" w:themeColor="text1"/>
        </w:rPr>
      </w:pPr>
      <w:r w:rsidRPr="00F63807">
        <w:rPr>
          <w:rFonts w:ascii="Arial" w:hAnsi="Arial" w:cs="Arial"/>
          <w:b/>
          <w:color w:val="000000" w:themeColor="text1"/>
          <w:sz w:val="22"/>
          <w:szCs w:val="22"/>
        </w:rPr>
        <w:t>IX.</w:t>
      </w:r>
      <w:r w:rsidRPr="00F63807">
        <w:rPr>
          <w:rFonts w:ascii="Arial" w:hAnsi="Arial" w:cs="Arial"/>
          <w:color w:val="000000" w:themeColor="text1"/>
          <w:sz w:val="22"/>
          <w:szCs w:val="22"/>
        </w:rPr>
        <w:t xml:space="preserve"> As atividad</w:t>
      </w:r>
      <w:r w:rsidR="006020E5" w:rsidRPr="00F63807">
        <w:rPr>
          <w:rFonts w:ascii="Arial" w:hAnsi="Arial" w:cs="Arial"/>
          <w:color w:val="000000" w:themeColor="text1"/>
          <w:sz w:val="22"/>
          <w:szCs w:val="22"/>
        </w:rPr>
        <w:t>es consideradas de baixo</w:t>
      </w:r>
      <w:r w:rsidRPr="00F63807">
        <w:rPr>
          <w:rFonts w:ascii="Arial" w:hAnsi="Arial" w:cs="Arial"/>
          <w:color w:val="000000" w:themeColor="text1"/>
          <w:sz w:val="22"/>
          <w:szCs w:val="22"/>
        </w:rPr>
        <w:t xml:space="preserve"> risco elencadas em lei especifica, devendo ser utilizado a lista estabelecida em regulamentação federal até o município regulamentar o assunto por meio de lei</w:t>
      </w:r>
      <w:r w:rsidR="003B0C5E" w:rsidRPr="00F6380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9C036C" w:rsidRPr="00F63807">
        <w:rPr>
          <w:rFonts w:ascii="Arial" w:hAnsi="Arial" w:cs="Arial"/>
          <w:color w:val="000000" w:themeColor="text1"/>
        </w:rPr>
        <w:t>(...)</w:t>
      </w:r>
      <w:r w:rsidRPr="00F63807">
        <w:rPr>
          <w:rFonts w:ascii="Arial" w:hAnsi="Arial" w:cs="Arial"/>
          <w:color w:val="000000" w:themeColor="text1"/>
        </w:rPr>
        <w:t>NR</w:t>
      </w:r>
      <w:r w:rsidR="009C036C" w:rsidRPr="00F63807">
        <w:rPr>
          <w:rFonts w:ascii="Arial" w:hAnsi="Arial" w:cs="Arial"/>
          <w:color w:val="000000" w:themeColor="text1"/>
        </w:rPr>
        <w:t>”</w:t>
      </w:r>
    </w:p>
    <w:p w:rsidR="009C036C" w:rsidRPr="00F63807" w:rsidRDefault="009C036C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3B0C5E" w:rsidRPr="00F63807" w:rsidRDefault="29AEB4F9" w:rsidP="29AEB4F9">
      <w:pPr>
        <w:spacing w:after="0" w:line="360" w:lineRule="auto"/>
        <w:ind w:firstLine="1701"/>
        <w:jc w:val="both"/>
        <w:rPr>
          <w:rFonts w:ascii="Arial" w:hAnsi="Arial" w:cs="Arial"/>
          <w:color w:val="FF0000"/>
          <w:sz w:val="24"/>
          <w:szCs w:val="24"/>
        </w:rPr>
      </w:pPr>
      <w:r w:rsidRPr="00F63807">
        <w:rPr>
          <w:rFonts w:ascii="Arial" w:hAnsi="Arial" w:cs="Arial"/>
          <w:b/>
          <w:bCs/>
          <w:color w:val="000000" w:themeColor="text1"/>
          <w:sz w:val="24"/>
          <w:szCs w:val="24"/>
        </w:rPr>
        <w:t>Art. 8°.</w:t>
      </w:r>
      <w:r w:rsidR="00CA135D" w:rsidRPr="00F63807">
        <w:rPr>
          <w:rFonts w:ascii="Arial" w:hAnsi="Arial" w:cs="Arial"/>
          <w:bCs/>
          <w:color w:val="000000" w:themeColor="text1"/>
          <w:sz w:val="24"/>
          <w:szCs w:val="24"/>
        </w:rPr>
        <w:t>Inclui</w:t>
      </w:r>
      <w:r w:rsidRPr="00F63807">
        <w:rPr>
          <w:rFonts w:ascii="Arial" w:hAnsi="Arial" w:cs="Arial"/>
          <w:bCs/>
          <w:color w:val="000000" w:themeColor="text1"/>
          <w:sz w:val="24"/>
          <w:szCs w:val="24"/>
        </w:rPr>
        <w:t xml:space="preserve"> o </w:t>
      </w:r>
      <w:r w:rsidR="00CA135D" w:rsidRPr="00F63807">
        <w:rPr>
          <w:rFonts w:ascii="Arial" w:hAnsi="Arial" w:cs="Arial"/>
          <w:bCs/>
          <w:color w:val="000000" w:themeColor="text1"/>
          <w:sz w:val="24"/>
          <w:szCs w:val="24"/>
        </w:rPr>
        <w:t xml:space="preserve">parágrafo </w:t>
      </w:r>
      <w:r w:rsidRPr="00F63807">
        <w:rPr>
          <w:rFonts w:ascii="Arial" w:eastAsia="Arial" w:hAnsi="Arial" w:cs="Arial"/>
          <w:bCs/>
          <w:color w:val="000000" w:themeColor="text1"/>
          <w:sz w:val="24"/>
          <w:szCs w:val="24"/>
        </w:rPr>
        <w:t>único ao art. 92</w:t>
      </w:r>
      <w:r w:rsidR="009D079D" w:rsidRPr="00F63807">
        <w:rPr>
          <w:rFonts w:ascii="Arial" w:eastAsia="Arial" w:hAnsi="Arial" w:cs="Arial"/>
          <w:bCs/>
          <w:color w:val="000000" w:themeColor="text1"/>
          <w:sz w:val="24"/>
          <w:szCs w:val="24"/>
        </w:rPr>
        <w:t>, os §§ 1°, 2° e 3°</w:t>
      </w:r>
      <w:r w:rsidR="00CA135D" w:rsidRPr="00F63807">
        <w:rPr>
          <w:rFonts w:ascii="Arial" w:eastAsia="Arial" w:hAnsi="Arial" w:cs="Arial"/>
          <w:bCs/>
          <w:color w:val="000000" w:themeColor="text1"/>
          <w:sz w:val="24"/>
          <w:szCs w:val="24"/>
        </w:rPr>
        <w:t>ao</w:t>
      </w:r>
      <w:r w:rsidRPr="00F63807">
        <w:rPr>
          <w:rFonts w:ascii="Arial" w:hAnsi="Arial" w:cs="Arial"/>
          <w:bCs/>
          <w:color w:val="000000" w:themeColor="text1"/>
          <w:sz w:val="24"/>
          <w:szCs w:val="24"/>
        </w:rPr>
        <w:t xml:space="preserve"> art. 98 </w:t>
      </w:r>
      <w:r w:rsidR="00CA135D" w:rsidRPr="00F63807">
        <w:rPr>
          <w:rFonts w:ascii="Arial" w:hAnsi="Arial" w:cs="Arial"/>
          <w:bCs/>
          <w:color w:val="000000" w:themeColor="text1"/>
          <w:sz w:val="24"/>
          <w:szCs w:val="24"/>
        </w:rPr>
        <w:t xml:space="preserve">ambos </w:t>
      </w:r>
      <w:r w:rsidRPr="00F63807">
        <w:rPr>
          <w:rFonts w:ascii="Arial" w:hAnsi="Arial" w:cs="Arial"/>
          <w:bCs/>
          <w:color w:val="000000" w:themeColor="text1"/>
          <w:sz w:val="24"/>
          <w:szCs w:val="24"/>
        </w:rPr>
        <w:t>do Código de Posturas Municipal (Lei Complementar 87/2016)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, que passam a vigorar com as seguintes redações:</w:t>
      </w:r>
    </w:p>
    <w:p w:rsidR="003B0C5E" w:rsidRPr="00F63807" w:rsidRDefault="003B0C5E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>“Art.</w:t>
      </w:r>
      <w:r w:rsidR="005C5BF4" w:rsidRPr="00F63807">
        <w:rPr>
          <w:rStyle w:val="fontstyle01"/>
          <w:rFonts w:ascii="Arial" w:hAnsi="Arial" w:cs="Arial"/>
          <w:b/>
          <w:color w:val="000000" w:themeColor="text1"/>
        </w:rPr>
        <w:t>92.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 xml:space="preserve"> ............................</w:t>
      </w:r>
    </w:p>
    <w:p w:rsidR="003B0C5E" w:rsidRPr="00F63807" w:rsidRDefault="003B0C5E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color w:val="000000" w:themeColor="text1"/>
          <w:sz w:val="24"/>
          <w:szCs w:val="24"/>
        </w:rPr>
        <w:t>....................</w:t>
      </w:r>
    </w:p>
    <w:p w:rsidR="0044064A" w:rsidRPr="00F63807" w:rsidRDefault="0044064A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3B0C5E" w:rsidRPr="00F63807" w:rsidRDefault="003B0C5E" w:rsidP="007B5283">
      <w:pPr>
        <w:spacing w:after="0" w:line="360" w:lineRule="auto"/>
        <w:ind w:left="1701"/>
        <w:jc w:val="both"/>
        <w:rPr>
          <w:rFonts w:ascii="Arial" w:hAnsi="Arial" w:cs="Arial"/>
          <w:color w:val="000000" w:themeColor="text1"/>
        </w:rPr>
      </w:pPr>
      <w:r w:rsidRPr="00F63807">
        <w:rPr>
          <w:rStyle w:val="fontstyle01"/>
          <w:rFonts w:ascii="Arial" w:hAnsi="Arial" w:cs="Arial"/>
          <w:b/>
          <w:color w:val="000000" w:themeColor="text1"/>
        </w:rPr>
        <w:t xml:space="preserve">Parágrafo único. </w:t>
      </w:r>
      <w:r w:rsidRPr="00F63807">
        <w:rPr>
          <w:rStyle w:val="fontstyle01"/>
          <w:rFonts w:ascii="Arial" w:hAnsi="Arial" w:cs="Arial"/>
          <w:color w:val="000000" w:themeColor="text1"/>
        </w:rPr>
        <w:t>Fica dispensado a necessidade de alvará de funcionamento e localização para</w:t>
      </w:r>
      <w:r w:rsidRPr="00F63807">
        <w:rPr>
          <w:rFonts w:ascii="Arial" w:hAnsi="Arial" w:cs="Arial"/>
          <w:color w:val="000000" w:themeColor="text1"/>
        </w:rPr>
        <w:t>as atividades consideradas de baixa risco elencadas em lei especifica, devendo ser utilizado a lista estabelecida em regulamentação federal até o muni</w:t>
      </w:r>
      <w:r w:rsidR="0044064A" w:rsidRPr="00F63807">
        <w:rPr>
          <w:rFonts w:ascii="Arial" w:hAnsi="Arial" w:cs="Arial"/>
          <w:color w:val="000000" w:themeColor="text1"/>
        </w:rPr>
        <w:t>cípio regulamentar</w:t>
      </w:r>
      <w:r w:rsidRPr="00F63807">
        <w:rPr>
          <w:rFonts w:ascii="Arial" w:hAnsi="Arial" w:cs="Arial"/>
          <w:color w:val="000000" w:themeColor="text1"/>
        </w:rPr>
        <w:t xml:space="preserve"> o assunto por meio de lei.</w:t>
      </w:r>
    </w:p>
    <w:p w:rsidR="003B0C5E" w:rsidRPr="00F63807" w:rsidRDefault="0044064A" w:rsidP="007B5283">
      <w:pPr>
        <w:spacing w:after="0" w:line="360" w:lineRule="auto"/>
        <w:ind w:left="1701"/>
        <w:jc w:val="both"/>
        <w:rPr>
          <w:rFonts w:ascii="Arial" w:hAnsi="Arial" w:cs="Arial"/>
          <w:color w:val="000000" w:themeColor="text1"/>
        </w:rPr>
      </w:pPr>
      <w:r w:rsidRPr="00F63807">
        <w:rPr>
          <w:rFonts w:ascii="Arial" w:hAnsi="Arial" w:cs="Arial"/>
          <w:color w:val="000000" w:themeColor="text1"/>
        </w:rPr>
        <w:t>............................................................................</w:t>
      </w:r>
    </w:p>
    <w:p w:rsidR="0044064A" w:rsidRPr="00F63807" w:rsidRDefault="0044064A" w:rsidP="007B5283">
      <w:pPr>
        <w:spacing w:after="0" w:line="360" w:lineRule="auto"/>
        <w:ind w:left="1701"/>
        <w:jc w:val="both"/>
        <w:rPr>
          <w:rFonts w:ascii="Arial" w:hAnsi="Arial" w:cs="Arial"/>
          <w:color w:val="000000" w:themeColor="text1"/>
        </w:rPr>
      </w:pPr>
      <w:r w:rsidRPr="00F63807">
        <w:rPr>
          <w:rFonts w:ascii="Arial" w:hAnsi="Arial" w:cs="Arial"/>
          <w:color w:val="000000" w:themeColor="text1"/>
        </w:rPr>
        <w:t>............................................................................</w:t>
      </w:r>
    </w:p>
    <w:p w:rsidR="0044064A" w:rsidRPr="00F63807" w:rsidRDefault="0044064A" w:rsidP="007B5283">
      <w:pPr>
        <w:spacing w:after="0" w:line="360" w:lineRule="auto"/>
        <w:ind w:left="1701"/>
        <w:jc w:val="both"/>
        <w:rPr>
          <w:rFonts w:ascii="Arial" w:hAnsi="Arial" w:cs="Arial"/>
          <w:color w:val="000000" w:themeColor="text1"/>
        </w:rPr>
      </w:pPr>
    </w:p>
    <w:p w:rsidR="003B0C5E" w:rsidRPr="00F63807" w:rsidRDefault="003B0C5E" w:rsidP="007B5283">
      <w:pPr>
        <w:spacing w:after="0" w:line="360" w:lineRule="auto"/>
        <w:ind w:left="1701"/>
        <w:jc w:val="both"/>
        <w:rPr>
          <w:rStyle w:val="fontstyle01"/>
          <w:rFonts w:ascii="Arial" w:hAnsi="Arial" w:cs="Arial"/>
          <w:color w:val="000000" w:themeColor="text1"/>
        </w:rPr>
      </w:pPr>
      <w:r w:rsidRPr="00F63807">
        <w:rPr>
          <w:rStyle w:val="fontstyle01"/>
          <w:rFonts w:ascii="Arial" w:hAnsi="Arial" w:cs="Arial"/>
          <w:b/>
          <w:color w:val="000000" w:themeColor="text1"/>
        </w:rPr>
        <w:t>Art. 98</w:t>
      </w:r>
      <w:r w:rsidRPr="00F63807">
        <w:rPr>
          <w:rStyle w:val="fontstyle01"/>
          <w:rFonts w:ascii="Arial" w:hAnsi="Arial" w:cs="Arial"/>
          <w:color w:val="000000" w:themeColor="text1"/>
        </w:rPr>
        <w:t xml:space="preserve">. </w:t>
      </w:r>
      <w:r w:rsidR="0044064A" w:rsidRPr="00F63807">
        <w:rPr>
          <w:rStyle w:val="fontstyle01"/>
          <w:rFonts w:ascii="Arial" w:hAnsi="Arial" w:cs="Arial"/>
          <w:color w:val="000000" w:themeColor="text1"/>
        </w:rPr>
        <w:t>....................................................................</w:t>
      </w:r>
    </w:p>
    <w:p w:rsidR="0044064A" w:rsidRPr="00F63807" w:rsidRDefault="0044064A" w:rsidP="007B5283">
      <w:pPr>
        <w:spacing w:after="0" w:line="360" w:lineRule="auto"/>
        <w:ind w:left="1701"/>
        <w:jc w:val="both"/>
        <w:rPr>
          <w:rStyle w:val="fontstyle01"/>
          <w:rFonts w:ascii="Arial" w:hAnsi="Arial" w:cs="Arial"/>
          <w:color w:val="000000" w:themeColor="text1"/>
        </w:rPr>
      </w:pPr>
      <w:r w:rsidRPr="00F63807">
        <w:rPr>
          <w:rStyle w:val="fontstyle01"/>
          <w:rFonts w:ascii="Arial" w:hAnsi="Arial" w:cs="Arial"/>
          <w:color w:val="000000" w:themeColor="text1"/>
        </w:rPr>
        <w:t>...................................................</w:t>
      </w:r>
    </w:p>
    <w:p w:rsidR="0044064A" w:rsidRPr="00F63807" w:rsidRDefault="0044064A" w:rsidP="007B5283">
      <w:pPr>
        <w:spacing w:after="0" w:line="360" w:lineRule="auto"/>
        <w:ind w:left="1701"/>
        <w:jc w:val="both"/>
        <w:rPr>
          <w:rStyle w:val="fontstyle01"/>
          <w:rFonts w:ascii="Arial" w:hAnsi="Arial" w:cs="Arial"/>
          <w:color w:val="000000" w:themeColor="text1"/>
        </w:rPr>
      </w:pPr>
    </w:p>
    <w:p w:rsidR="003B0C5E" w:rsidRPr="00F63807" w:rsidRDefault="009D079D" w:rsidP="007B5283">
      <w:pPr>
        <w:spacing w:after="0" w:line="360" w:lineRule="auto"/>
        <w:ind w:left="1701"/>
        <w:jc w:val="both"/>
        <w:rPr>
          <w:rFonts w:ascii="Arial" w:hAnsi="Arial" w:cs="Arial"/>
          <w:color w:val="000000" w:themeColor="text1"/>
        </w:rPr>
      </w:pPr>
      <w:r w:rsidRPr="00F63807">
        <w:rPr>
          <w:rStyle w:val="fontstyle01"/>
          <w:rFonts w:ascii="Arial" w:hAnsi="Arial" w:cs="Arial"/>
          <w:b/>
          <w:color w:val="000000" w:themeColor="text1"/>
        </w:rPr>
        <w:t xml:space="preserve">§1°. </w:t>
      </w:r>
      <w:r w:rsidR="003B0C5E" w:rsidRPr="00F63807">
        <w:rPr>
          <w:rStyle w:val="fontstyle01"/>
          <w:rFonts w:ascii="Arial" w:hAnsi="Arial" w:cs="Arial"/>
          <w:color w:val="000000" w:themeColor="text1"/>
        </w:rPr>
        <w:t>As</w:t>
      </w:r>
      <w:r w:rsidR="006020E5" w:rsidRPr="00F63807">
        <w:rPr>
          <w:rFonts w:ascii="Arial" w:hAnsi="Arial" w:cs="Arial"/>
          <w:color w:val="000000" w:themeColor="text1"/>
        </w:rPr>
        <w:t>atividades consideradas de baixo</w:t>
      </w:r>
      <w:r w:rsidR="003B0C5E" w:rsidRPr="00F63807">
        <w:rPr>
          <w:rFonts w:ascii="Arial" w:hAnsi="Arial" w:cs="Arial"/>
          <w:color w:val="000000" w:themeColor="text1"/>
        </w:rPr>
        <w:t xml:space="preserve"> risco não precisarão apresentar alvará de localização e funcionamento, devendo apenas demonstrar o devido cadastro da emp</w:t>
      </w:r>
      <w:r w:rsidR="0044064A" w:rsidRPr="00F63807">
        <w:rPr>
          <w:rFonts w:ascii="Arial" w:hAnsi="Arial" w:cs="Arial"/>
          <w:color w:val="000000" w:themeColor="text1"/>
        </w:rPr>
        <w:t>resa na atividade que dispensa essa</w:t>
      </w:r>
      <w:r w:rsidR="003B0C5E" w:rsidRPr="00F63807">
        <w:rPr>
          <w:rFonts w:ascii="Arial" w:hAnsi="Arial" w:cs="Arial"/>
          <w:color w:val="000000" w:themeColor="text1"/>
        </w:rPr>
        <w:t xml:space="preserve"> exigência. </w:t>
      </w:r>
    </w:p>
    <w:p w:rsidR="009D079D" w:rsidRPr="00F63807" w:rsidRDefault="009D079D" w:rsidP="009D079D">
      <w:pPr>
        <w:spacing w:after="0" w:line="360" w:lineRule="auto"/>
        <w:ind w:left="1701"/>
        <w:jc w:val="both"/>
        <w:rPr>
          <w:rFonts w:ascii="Arial" w:hAnsi="Arial" w:cs="Arial"/>
          <w:color w:val="000000"/>
          <w:sz w:val="24"/>
          <w:szCs w:val="24"/>
        </w:rPr>
      </w:pPr>
      <w:r w:rsidRPr="00F63807">
        <w:rPr>
          <w:rFonts w:ascii="Arial" w:hAnsi="Arial" w:cs="Arial"/>
          <w:b/>
          <w:color w:val="000000"/>
          <w:sz w:val="24"/>
          <w:szCs w:val="24"/>
        </w:rPr>
        <w:t>§2°.</w:t>
      </w:r>
      <w:r w:rsidRPr="00F63807">
        <w:rPr>
          <w:rFonts w:ascii="Arial" w:hAnsi="Arial" w:cs="Arial"/>
          <w:color w:val="000000"/>
          <w:sz w:val="24"/>
          <w:szCs w:val="24"/>
        </w:rPr>
        <w:t>A fiscalização do exercício do direito de desenvolver atividade econômica de baixo risco que trata o caput deste artigo será realizada posteriormente, de ofício ou como consequência de denúncia encaminhada à autoridade competente.</w:t>
      </w:r>
    </w:p>
    <w:p w:rsidR="009D079D" w:rsidRPr="00F63807" w:rsidRDefault="009D079D" w:rsidP="009D079D">
      <w:pPr>
        <w:spacing w:after="0" w:line="360" w:lineRule="auto"/>
        <w:ind w:left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/>
          <w:sz w:val="24"/>
          <w:szCs w:val="24"/>
        </w:rPr>
        <w:lastRenderedPageBreak/>
        <w:t>§3°.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As atividades de baixo risco ou "baixo risco A" elencadas em lei especifica, nos do parágrafo único do art. 92 desta lei não comportam vistoria para o exercício contínuo e regular da atividade, estando tão somente sujeitas à fiscalização de devido enquadramento posterior. (</w:t>
      </w:r>
      <w:r w:rsidRPr="00F63807">
        <w:rPr>
          <w:rFonts w:ascii="Arial" w:hAnsi="Arial" w:cs="Arial"/>
          <w:color w:val="000000" w:themeColor="text1"/>
        </w:rPr>
        <w:t>NR)”</w:t>
      </w:r>
    </w:p>
    <w:p w:rsidR="003B0C5E" w:rsidRPr="00F63807" w:rsidRDefault="003B0C5E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DB41AA" w:rsidRPr="00F63807" w:rsidRDefault="003B0C5E" w:rsidP="00404948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3807">
        <w:rPr>
          <w:rFonts w:ascii="Arial" w:hAnsi="Arial" w:cs="Arial"/>
          <w:b/>
          <w:color w:val="000000" w:themeColor="text1"/>
          <w:sz w:val="24"/>
          <w:szCs w:val="24"/>
        </w:rPr>
        <w:t xml:space="preserve">Art. </w:t>
      </w:r>
      <w:r w:rsidR="0044064A" w:rsidRPr="00F63807">
        <w:rPr>
          <w:rFonts w:ascii="Arial" w:hAnsi="Arial" w:cs="Arial"/>
          <w:b/>
          <w:color w:val="000000" w:themeColor="text1"/>
          <w:sz w:val="24"/>
          <w:szCs w:val="24"/>
        </w:rPr>
        <w:t>9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.</w:t>
      </w:r>
      <w:r w:rsidR="00DB41AA" w:rsidRPr="00F63807">
        <w:rPr>
          <w:rFonts w:ascii="Arial" w:hAnsi="Arial" w:cs="Arial"/>
          <w:color w:val="000000" w:themeColor="text1"/>
          <w:sz w:val="24"/>
          <w:szCs w:val="24"/>
        </w:rPr>
        <w:t xml:space="preserve"> Esta lei entra em vigor na data de sua publicação</w:t>
      </w:r>
      <w:r w:rsidRPr="00F63807">
        <w:rPr>
          <w:rFonts w:ascii="Arial" w:hAnsi="Arial" w:cs="Arial"/>
          <w:color w:val="000000" w:themeColor="text1"/>
          <w:sz w:val="24"/>
          <w:szCs w:val="24"/>
        </w:rPr>
        <w:t>, revogada as disposições em contrário</w:t>
      </w:r>
      <w:r w:rsidR="00DB41AA" w:rsidRPr="00F63807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404948" w:rsidRPr="00F63807" w:rsidRDefault="00404948" w:rsidP="00404948">
      <w:pPr>
        <w:overflowPunct w:val="0"/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5A48E9" w:rsidRPr="00F63807" w:rsidRDefault="005A48E9" w:rsidP="00404948">
      <w:pPr>
        <w:overflowPunct w:val="0"/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F63807">
        <w:rPr>
          <w:rFonts w:ascii="Arial" w:hAnsi="Arial" w:cs="Arial"/>
          <w:sz w:val="24"/>
          <w:szCs w:val="24"/>
        </w:rPr>
        <w:t xml:space="preserve">Câmara Municipal de Tapurah, Estado de Mato Grosso, aos </w:t>
      </w:r>
      <w:r w:rsidR="00CA135D" w:rsidRPr="00F63807">
        <w:rPr>
          <w:rFonts w:ascii="Arial" w:hAnsi="Arial" w:cs="Arial"/>
          <w:sz w:val="24"/>
          <w:szCs w:val="24"/>
        </w:rPr>
        <w:t>quinze dias</w:t>
      </w:r>
      <w:r w:rsidRPr="00F63807">
        <w:rPr>
          <w:rFonts w:ascii="Arial" w:hAnsi="Arial" w:cs="Arial"/>
          <w:sz w:val="24"/>
          <w:szCs w:val="24"/>
        </w:rPr>
        <w:t xml:space="preserve"> do mês de </w:t>
      </w:r>
      <w:r w:rsidR="00CA135D" w:rsidRPr="00F63807">
        <w:rPr>
          <w:rFonts w:ascii="Arial" w:hAnsi="Arial" w:cs="Arial"/>
          <w:sz w:val="24"/>
          <w:szCs w:val="24"/>
        </w:rPr>
        <w:t>novembro</w:t>
      </w:r>
      <w:r w:rsidRPr="00F63807">
        <w:rPr>
          <w:rFonts w:ascii="Arial" w:hAnsi="Arial" w:cs="Arial"/>
          <w:sz w:val="24"/>
          <w:szCs w:val="24"/>
        </w:rPr>
        <w:t xml:space="preserve"> do ano de dois mil e dezenove.</w:t>
      </w:r>
    </w:p>
    <w:p w:rsidR="005A48E9" w:rsidRPr="00F63807" w:rsidRDefault="005A48E9" w:rsidP="007B5283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bookmarkEnd w:id="0"/>
    <w:p w:rsidR="00404948" w:rsidRPr="00F63807" w:rsidRDefault="00404948">
      <w:pPr>
        <w:rPr>
          <w:rFonts w:ascii="Arial" w:hAnsi="Arial" w:cs="Arial"/>
          <w:color w:val="000000" w:themeColor="text1"/>
          <w:sz w:val="29"/>
          <w:szCs w:val="29"/>
        </w:rPr>
      </w:pPr>
      <w:r w:rsidRPr="00F63807">
        <w:rPr>
          <w:rFonts w:ascii="Arial" w:hAnsi="Arial" w:cs="Arial"/>
          <w:color w:val="000000" w:themeColor="text1"/>
          <w:sz w:val="29"/>
          <w:szCs w:val="29"/>
        </w:rPr>
        <w:br w:type="page"/>
      </w:r>
    </w:p>
    <w:p w:rsidR="00191AF5" w:rsidRPr="00F63807" w:rsidRDefault="00191AF5" w:rsidP="00191AF5">
      <w:pPr>
        <w:spacing w:after="120"/>
        <w:jc w:val="both"/>
        <w:rPr>
          <w:rFonts w:ascii="Arial" w:hAnsi="Arial" w:cs="Arial"/>
          <w:bCs/>
          <w:iCs/>
          <w:sz w:val="23"/>
          <w:szCs w:val="23"/>
        </w:rPr>
      </w:pPr>
      <w:r w:rsidRPr="00F63807">
        <w:rPr>
          <w:rFonts w:ascii="Arial" w:hAnsi="Arial" w:cs="Arial"/>
          <w:b/>
          <w:bCs/>
          <w:iCs/>
          <w:sz w:val="23"/>
          <w:szCs w:val="23"/>
        </w:rPr>
        <w:lastRenderedPageBreak/>
        <w:t xml:space="preserve">MENSAGEM AO PROJETO DE LEI </w:t>
      </w:r>
      <w:r w:rsidR="00ED17DE" w:rsidRPr="00F63807">
        <w:rPr>
          <w:rFonts w:ascii="Arial" w:hAnsi="Arial" w:cs="Arial"/>
          <w:b/>
          <w:bCs/>
          <w:iCs/>
          <w:sz w:val="23"/>
          <w:szCs w:val="23"/>
        </w:rPr>
        <w:t>COMPLEMENTAR LEGISLATIVO n° 11</w:t>
      </w:r>
      <w:r w:rsidRPr="00F63807">
        <w:rPr>
          <w:rFonts w:ascii="Arial" w:hAnsi="Arial" w:cs="Arial"/>
          <w:b/>
          <w:bCs/>
          <w:iCs/>
          <w:sz w:val="23"/>
          <w:szCs w:val="23"/>
        </w:rPr>
        <w:t xml:space="preserve">/2019 – </w:t>
      </w:r>
      <w:r w:rsidR="00ED17DE" w:rsidRPr="00F63807">
        <w:rPr>
          <w:rFonts w:ascii="Arial" w:hAnsi="Arial" w:cs="Arial"/>
          <w:bCs/>
          <w:iCs/>
          <w:sz w:val="23"/>
          <w:szCs w:val="23"/>
        </w:rPr>
        <w:t>Institui a Liberdade Econômica Municipal Estabelecendo garantias de livre comercio</w:t>
      </w:r>
      <w:r w:rsidRPr="00F63807">
        <w:rPr>
          <w:rFonts w:ascii="Arial" w:hAnsi="Arial" w:cs="Arial"/>
          <w:bCs/>
          <w:iCs/>
          <w:sz w:val="23"/>
          <w:szCs w:val="23"/>
        </w:rPr>
        <w:t>.</w:t>
      </w:r>
    </w:p>
    <w:p w:rsidR="00191AF5" w:rsidRPr="00F63807" w:rsidRDefault="00191AF5" w:rsidP="00191AF5">
      <w:pPr>
        <w:spacing w:after="120"/>
        <w:jc w:val="center"/>
        <w:rPr>
          <w:rFonts w:ascii="Arial" w:hAnsi="Arial" w:cs="Arial"/>
          <w:b/>
          <w:sz w:val="23"/>
          <w:szCs w:val="23"/>
        </w:rPr>
      </w:pPr>
      <w:r w:rsidRPr="00F63807">
        <w:rPr>
          <w:rFonts w:ascii="Arial" w:hAnsi="Arial" w:cs="Arial"/>
          <w:b/>
          <w:sz w:val="23"/>
          <w:szCs w:val="23"/>
        </w:rPr>
        <w:t>JUSTIFICATIVA</w:t>
      </w:r>
    </w:p>
    <w:p w:rsidR="00ED17DE" w:rsidRPr="00F63807" w:rsidRDefault="00191AF5" w:rsidP="00F63807">
      <w:pPr>
        <w:spacing w:after="120" w:line="240" w:lineRule="auto"/>
        <w:ind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F63807">
        <w:rPr>
          <w:rFonts w:ascii="Arial" w:hAnsi="Arial" w:cs="Arial"/>
        </w:rPr>
        <w:t xml:space="preserve">A presente propositura tem por objetivo adequar </w:t>
      </w:r>
      <w:r w:rsidR="00ED17DE" w:rsidRPr="00F63807">
        <w:rPr>
          <w:rFonts w:ascii="Arial" w:hAnsi="Arial" w:cs="Arial"/>
        </w:rPr>
        <w:t>a legislação municipal a Lei Federal 13.874/</w:t>
      </w:r>
      <w:r w:rsidR="00ED17DE" w:rsidRPr="00F63807">
        <w:rPr>
          <w:rFonts w:ascii="Arial" w:hAnsi="Arial" w:cs="Arial"/>
          <w:sz w:val="23"/>
          <w:szCs w:val="23"/>
        </w:rPr>
        <w:t>2019 (Lei Nacional de Liberdade Econômica) quanto a liberdade econômica municipal uma vez que a</w:t>
      </w:r>
      <w:r w:rsidR="00ED17DE" w:rsidRPr="00F63807">
        <w:rPr>
          <w:rFonts w:ascii="Arial" w:hAnsi="Arial" w:cs="Arial"/>
          <w:color w:val="000000"/>
          <w:sz w:val="23"/>
          <w:szCs w:val="23"/>
        </w:rPr>
        <w:t xml:space="preserve"> Lei Complementar nº 123, de 14 de dezembro de 2006 e a Lei nº 11.598, de 03 dedezembro de 2007 estabelecem que o processo de registro e legalização de empresas deverá observar os</w:t>
      </w:r>
      <w:r w:rsidR="00ED17DE" w:rsidRPr="00F63807">
        <w:rPr>
          <w:rFonts w:ascii="Arial" w:hAnsi="Arial" w:cs="Arial"/>
          <w:color w:val="000000"/>
          <w:sz w:val="23"/>
          <w:szCs w:val="23"/>
        </w:rPr>
        <w:br/>
        <w:t>seus dispositivos legais, assim como, atender entre outras premissas, a deintegração de procedimentos egarantir a linearidade e a simplificação dosprocessos.</w:t>
      </w:r>
    </w:p>
    <w:p w:rsidR="00ED17DE" w:rsidRPr="00F63807" w:rsidRDefault="00ED17DE" w:rsidP="00F63807">
      <w:pPr>
        <w:spacing w:after="120" w:line="240" w:lineRule="auto"/>
        <w:ind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F63807">
        <w:rPr>
          <w:rFonts w:ascii="Arial" w:hAnsi="Arial" w:cs="Arial"/>
          <w:color w:val="000000"/>
          <w:sz w:val="23"/>
          <w:szCs w:val="23"/>
        </w:rPr>
        <w:t>A Lei Complementar 147/2014 estabelece ainda trâmite especial e simplificado do processo deabertura, registro, alteração, baixa e qualquer exigência para o início do funcionamento da empresa. Inclusive</w:t>
      </w:r>
      <w:r w:rsidRPr="00F63807">
        <w:rPr>
          <w:rFonts w:ascii="Arial" w:hAnsi="Arial" w:cs="Arial"/>
          <w:color w:val="000000"/>
          <w:sz w:val="23"/>
          <w:szCs w:val="23"/>
        </w:rPr>
        <w:br/>
        <w:t>quanto a definição de grau de risco da atividade.</w:t>
      </w:r>
    </w:p>
    <w:p w:rsidR="00ED17DE" w:rsidRPr="00F63807" w:rsidRDefault="00ED17DE" w:rsidP="00F63807">
      <w:pPr>
        <w:spacing w:after="120" w:line="240" w:lineRule="auto"/>
        <w:ind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F63807">
        <w:rPr>
          <w:rFonts w:ascii="Arial" w:hAnsi="Arial" w:cs="Arial"/>
          <w:color w:val="000000"/>
          <w:sz w:val="23"/>
          <w:szCs w:val="23"/>
        </w:rPr>
        <w:t>Deve-se levar em consideração também que o CGSIM, que é o Comitê para Gestão da Rede Nacional para Simplificação do Registro e da</w:t>
      </w:r>
      <w:r w:rsidRPr="00F63807">
        <w:rPr>
          <w:rFonts w:ascii="Arial" w:hAnsi="Arial" w:cs="Arial"/>
          <w:color w:val="000000"/>
          <w:sz w:val="23"/>
          <w:szCs w:val="23"/>
        </w:rPr>
        <w:br/>
        <w:t>Legalização de Empresas e Negócios publicou neste ano a Resolução 51, que dispõe sobre versa sobre adefinição de baixo risco para os fins da Medida Provisória nº 881, de 30 de abril de 2019 (atual Leinº13.874/2019), assim é necessário uma lei municipal para adequar e indicar as atividades consideradas de baixo risco para fins de liberação da exigência de alvará de funcionamento.</w:t>
      </w:r>
    </w:p>
    <w:p w:rsidR="00ED17DE" w:rsidRPr="00F63807" w:rsidRDefault="00ED17DE" w:rsidP="00F63807">
      <w:pPr>
        <w:spacing w:after="120" w:line="240" w:lineRule="auto"/>
        <w:ind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F63807">
        <w:rPr>
          <w:rFonts w:ascii="Arial" w:hAnsi="Arial" w:cs="Arial"/>
          <w:color w:val="000000"/>
          <w:sz w:val="23"/>
          <w:szCs w:val="23"/>
        </w:rPr>
        <w:t xml:space="preserve">A </w:t>
      </w:r>
      <w:r w:rsidR="004677F4" w:rsidRPr="00F63807">
        <w:rPr>
          <w:rFonts w:ascii="Arial" w:hAnsi="Arial" w:cs="Arial"/>
          <w:color w:val="000000"/>
          <w:sz w:val="23"/>
          <w:szCs w:val="23"/>
        </w:rPr>
        <w:t xml:space="preserve">CNM - </w:t>
      </w:r>
      <w:r w:rsidRPr="00F63807">
        <w:rPr>
          <w:rFonts w:ascii="Arial" w:hAnsi="Arial" w:cs="Arial"/>
          <w:b/>
          <w:bCs/>
          <w:color w:val="000000"/>
          <w:sz w:val="23"/>
          <w:szCs w:val="23"/>
        </w:rPr>
        <w:t xml:space="preserve">Confederação nacional dos </w:t>
      </w:r>
      <w:r w:rsidR="00EC0408" w:rsidRPr="00F63807">
        <w:rPr>
          <w:rFonts w:ascii="Arial" w:hAnsi="Arial" w:cs="Arial"/>
          <w:b/>
          <w:bCs/>
          <w:color w:val="000000"/>
          <w:sz w:val="23"/>
          <w:szCs w:val="23"/>
        </w:rPr>
        <w:t>Municípios</w:t>
      </w:r>
      <w:r w:rsidR="004677F4" w:rsidRPr="00F63807">
        <w:rPr>
          <w:rFonts w:ascii="Arial" w:hAnsi="Arial" w:cs="Arial"/>
          <w:b/>
          <w:bCs/>
          <w:color w:val="000000"/>
          <w:sz w:val="23"/>
          <w:szCs w:val="23"/>
        </w:rPr>
        <w:t xml:space="preserve">– a NOTA TÉCNICA Nº 09/2019 em </w:t>
      </w:r>
      <w:r w:rsidR="004677F4" w:rsidRPr="00F63807">
        <w:rPr>
          <w:rFonts w:ascii="Arial" w:hAnsi="Arial" w:cs="Arial"/>
          <w:color w:val="000000"/>
          <w:sz w:val="23"/>
          <w:szCs w:val="23"/>
        </w:rPr>
        <w:t xml:space="preserve">20 de setembro de 2019 encaminhando oficio circular a todos os municípios do país onde esta indicou a necessidade de lei própria municipal </w:t>
      </w:r>
      <w:r w:rsidRPr="00F63807">
        <w:rPr>
          <w:rFonts w:ascii="Arial" w:hAnsi="Arial" w:cs="Arial"/>
          <w:color w:val="000000"/>
          <w:sz w:val="23"/>
          <w:szCs w:val="23"/>
        </w:rPr>
        <w:t>regulamentar o assunto de atividade de</w:t>
      </w:r>
      <w:r w:rsidR="00EC0408">
        <w:rPr>
          <w:rFonts w:ascii="Arial" w:hAnsi="Arial" w:cs="Arial"/>
          <w:color w:val="000000"/>
          <w:sz w:val="23"/>
          <w:szCs w:val="23"/>
        </w:rPr>
        <w:t xml:space="preserve"> baixo risco</w:t>
      </w:r>
      <w:r w:rsidR="004677F4" w:rsidRPr="00F63807">
        <w:rPr>
          <w:rFonts w:ascii="Arial" w:hAnsi="Arial" w:cs="Arial"/>
          <w:color w:val="000000"/>
          <w:sz w:val="23"/>
          <w:szCs w:val="23"/>
        </w:rPr>
        <w:t>, além de definir</w:t>
      </w:r>
      <w:r w:rsidRPr="00F63807">
        <w:rPr>
          <w:rFonts w:ascii="Arial" w:hAnsi="Arial" w:cs="Arial"/>
          <w:color w:val="000000"/>
          <w:sz w:val="23"/>
          <w:szCs w:val="23"/>
        </w:rPr>
        <w:t xml:space="preserve"> que as fiscalizações dessas atividades de baixo risco serão realizadas posteriormente</w:t>
      </w:r>
      <w:r w:rsidRPr="00F63807">
        <w:rPr>
          <w:rFonts w:ascii="Arial" w:hAnsi="Arial" w:cs="Arial"/>
          <w:color w:val="000000"/>
          <w:sz w:val="23"/>
          <w:szCs w:val="23"/>
        </w:rPr>
        <w:br/>
      </w:r>
      <w:r w:rsidR="004677F4" w:rsidRPr="00F63807">
        <w:rPr>
          <w:rFonts w:ascii="Arial" w:hAnsi="Arial" w:cs="Arial"/>
          <w:color w:val="000000"/>
          <w:sz w:val="23"/>
          <w:szCs w:val="23"/>
        </w:rPr>
        <w:t>ao início da atividade, bem como ao final da edição desta lei deverá se</w:t>
      </w:r>
      <w:r w:rsidR="00EC0408">
        <w:rPr>
          <w:rFonts w:ascii="Arial" w:hAnsi="Arial" w:cs="Arial"/>
          <w:color w:val="000000"/>
          <w:sz w:val="23"/>
          <w:szCs w:val="23"/>
        </w:rPr>
        <w:t>r</w:t>
      </w:r>
      <w:r w:rsidRPr="00F63807">
        <w:rPr>
          <w:rFonts w:ascii="Arial" w:hAnsi="Arial" w:cs="Arial"/>
          <w:color w:val="000000"/>
          <w:sz w:val="23"/>
          <w:szCs w:val="23"/>
        </w:rPr>
        <w:t xml:space="preserve"> Notifica</w:t>
      </w:r>
      <w:r w:rsidR="004677F4" w:rsidRPr="00F63807">
        <w:rPr>
          <w:rFonts w:ascii="Arial" w:hAnsi="Arial" w:cs="Arial"/>
          <w:color w:val="000000"/>
          <w:sz w:val="23"/>
          <w:szCs w:val="23"/>
        </w:rPr>
        <w:t>do</w:t>
      </w:r>
      <w:r w:rsidRPr="00F63807">
        <w:rPr>
          <w:rFonts w:ascii="Arial" w:hAnsi="Arial" w:cs="Arial"/>
          <w:color w:val="000000"/>
          <w:sz w:val="23"/>
          <w:szCs w:val="23"/>
        </w:rPr>
        <w:t xml:space="preserve"> o Ministério da Economia da edição da </w:t>
      </w:r>
      <w:r w:rsidR="004677F4" w:rsidRPr="00F63807">
        <w:rPr>
          <w:rFonts w:ascii="Arial" w:hAnsi="Arial" w:cs="Arial"/>
          <w:color w:val="000000"/>
          <w:sz w:val="23"/>
          <w:szCs w:val="23"/>
        </w:rPr>
        <w:t>referida norma.</w:t>
      </w:r>
    </w:p>
    <w:p w:rsidR="00191AF5" w:rsidRPr="00F63807" w:rsidRDefault="004677F4" w:rsidP="00F63807">
      <w:pPr>
        <w:spacing w:after="120" w:line="240" w:lineRule="auto"/>
        <w:ind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F63807">
        <w:rPr>
          <w:rFonts w:ascii="Arial" w:hAnsi="Arial" w:cs="Arial"/>
          <w:color w:val="000000"/>
          <w:sz w:val="23"/>
          <w:szCs w:val="23"/>
        </w:rPr>
        <w:t xml:space="preserve">Assim com base no exposto e o que </w:t>
      </w:r>
      <w:r w:rsidR="00ED17DE" w:rsidRPr="00F63807">
        <w:rPr>
          <w:rFonts w:ascii="Arial" w:hAnsi="Arial" w:cs="Arial"/>
          <w:color w:val="000000"/>
          <w:sz w:val="23"/>
          <w:szCs w:val="23"/>
        </w:rPr>
        <w:t>dispõe a Lei 13.874, de 20 de setembro de 2019, acerca das atribuições que cabem aos</w:t>
      </w:r>
      <w:r w:rsidR="00ED17DE" w:rsidRPr="00F63807">
        <w:rPr>
          <w:rFonts w:ascii="Arial" w:hAnsi="Arial" w:cs="Arial"/>
          <w:color w:val="000000"/>
          <w:sz w:val="23"/>
          <w:szCs w:val="23"/>
        </w:rPr>
        <w:br/>
        <w:t>Municípios</w:t>
      </w:r>
      <w:r w:rsidRPr="00F63807">
        <w:rPr>
          <w:rFonts w:ascii="Arial" w:hAnsi="Arial" w:cs="Arial"/>
          <w:color w:val="000000"/>
          <w:sz w:val="23"/>
          <w:szCs w:val="23"/>
        </w:rPr>
        <w:t xml:space="preserve"> regulamentar as atividades de baixo risco para dispensa da exigência de alvará, d</w:t>
      </w:r>
      <w:r w:rsidR="00EC0408">
        <w:rPr>
          <w:rFonts w:ascii="Arial" w:hAnsi="Arial" w:cs="Arial"/>
          <w:color w:val="000000"/>
          <w:sz w:val="23"/>
          <w:szCs w:val="23"/>
        </w:rPr>
        <w:t>evendoa fiscalização ocorrer em momento posterior ao início da atividade</w:t>
      </w:r>
      <w:r w:rsidRPr="00F63807">
        <w:rPr>
          <w:rFonts w:ascii="Arial" w:hAnsi="Arial" w:cs="Arial"/>
          <w:color w:val="000000"/>
          <w:sz w:val="23"/>
          <w:szCs w:val="23"/>
        </w:rPr>
        <w:t>, garantindo assim a aplicação da lei nacional de liberdade econômica no município de Tapurah-MT.</w:t>
      </w:r>
    </w:p>
    <w:p w:rsidR="00191AF5" w:rsidRPr="00F63807" w:rsidRDefault="004677F4" w:rsidP="00F63807">
      <w:pPr>
        <w:spacing w:after="120" w:line="240" w:lineRule="auto"/>
        <w:ind w:firstLine="1701"/>
        <w:jc w:val="both"/>
        <w:rPr>
          <w:rFonts w:ascii="Arial" w:hAnsi="Arial" w:cs="Arial"/>
          <w:color w:val="000000" w:themeColor="text1"/>
          <w:sz w:val="29"/>
          <w:szCs w:val="29"/>
        </w:rPr>
      </w:pPr>
      <w:r w:rsidRPr="00F63807">
        <w:rPr>
          <w:rFonts w:ascii="Arial" w:hAnsi="Arial" w:cs="Arial"/>
          <w:sz w:val="23"/>
          <w:szCs w:val="23"/>
        </w:rPr>
        <w:t>A presente proposição se amolda dentro das atribuições do município quanto a legislar sobre interesse local e suplementar a legislação federal nos termos dos incisos I e II do art. 9° da Lei Orgânica Municipal. Esse projeto além de respeitar a Lei Orgânica e a Constituição objetiva estabele</w:t>
      </w:r>
      <w:r w:rsidR="00F63807" w:rsidRPr="00F63807">
        <w:rPr>
          <w:rFonts w:ascii="Arial" w:hAnsi="Arial" w:cs="Arial"/>
          <w:sz w:val="23"/>
          <w:szCs w:val="23"/>
        </w:rPr>
        <w:t>ce</w:t>
      </w:r>
      <w:r w:rsidRPr="00F63807">
        <w:rPr>
          <w:rFonts w:ascii="Arial" w:hAnsi="Arial" w:cs="Arial"/>
          <w:sz w:val="23"/>
          <w:szCs w:val="23"/>
        </w:rPr>
        <w:t xml:space="preserve">r as </w:t>
      </w:r>
      <w:bookmarkStart w:id="1" w:name="_GoBack"/>
      <w:bookmarkEnd w:id="1"/>
      <w:r w:rsidRPr="00F63807">
        <w:rPr>
          <w:rFonts w:ascii="Arial" w:hAnsi="Arial" w:cs="Arial"/>
          <w:sz w:val="23"/>
          <w:szCs w:val="23"/>
        </w:rPr>
        <w:t>atividades de baixo risco para garantir a liberdade econômica no âmbito municipal nos termos da Lei Federal 13.874/2019. Por isso a colaboração de todos os vereadores para aprovação desse projeto de lei é de extrema importância.</w:t>
      </w:r>
      <w:r w:rsidR="00191AF5" w:rsidRPr="00F63807">
        <w:rPr>
          <w:rFonts w:ascii="Arial" w:hAnsi="Arial" w:cs="Arial"/>
          <w:color w:val="000000" w:themeColor="text1"/>
          <w:sz w:val="29"/>
          <w:szCs w:val="29"/>
        </w:rPr>
        <w:br w:type="page"/>
      </w:r>
    </w:p>
    <w:p w:rsidR="00C21DD7" w:rsidRPr="00F63807" w:rsidRDefault="00C21DD7" w:rsidP="007B5283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color w:val="000000" w:themeColor="text1"/>
          <w:sz w:val="29"/>
          <w:szCs w:val="29"/>
        </w:rPr>
      </w:pPr>
      <w:r w:rsidRPr="00F63807">
        <w:rPr>
          <w:rFonts w:ascii="Arial" w:hAnsi="Arial" w:cs="Arial"/>
          <w:color w:val="000000" w:themeColor="text1"/>
          <w:sz w:val="29"/>
          <w:szCs w:val="29"/>
        </w:rPr>
        <w:lastRenderedPageBreak/>
        <w:t>ANEXO I</w:t>
      </w:r>
    </w:p>
    <w:p w:rsidR="003B0C5E" w:rsidRPr="00F63807" w:rsidRDefault="003B0C5E" w:rsidP="007B5283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color w:val="000000" w:themeColor="text1"/>
          <w:sz w:val="29"/>
          <w:szCs w:val="29"/>
        </w:rPr>
      </w:pPr>
    </w:p>
    <w:p w:rsidR="00C21DD7" w:rsidRPr="00F63807" w:rsidRDefault="00C21DD7" w:rsidP="007B5283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color w:val="000000" w:themeColor="text1"/>
          <w:sz w:val="27"/>
          <w:szCs w:val="27"/>
        </w:rPr>
      </w:pPr>
      <w:r w:rsidRPr="00F63807">
        <w:rPr>
          <w:rFonts w:ascii="Arial" w:hAnsi="Arial" w:cs="Arial"/>
          <w:color w:val="000000" w:themeColor="text1"/>
          <w:sz w:val="27"/>
          <w:szCs w:val="27"/>
        </w:rPr>
        <w:t>ATIVIDADES DE BAIXO RISCO OU "BAIXO RISCO A"</w:t>
      </w:r>
    </w:p>
    <w:tbl>
      <w:tblPr>
        <w:tblW w:w="9545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50" w:type="dxa"/>
          <w:left w:w="50" w:type="dxa"/>
          <w:bottom w:w="50" w:type="dxa"/>
          <w:right w:w="50" w:type="dxa"/>
        </w:tblCellMar>
        <w:tblLook w:val="0000"/>
      </w:tblPr>
      <w:tblGrid>
        <w:gridCol w:w="1080"/>
        <w:gridCol w:w="54"/>
        <w:gridCol w:w="1134"/>
        <w:gridCol w:w="7230"/>
        <w:gridCol w:w="47"/>
      </w:tblGrid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#CNAE </w:t>
            </w:r>
          </w:p>
        </w:tc>
        <w:tc>
          <w:tcPr>
            <w:tcW w:w="8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Descrição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7312-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2/00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Agenciamento de espaços para publicidade, exceto em veículos de comunicação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(Código CNAE:7312200)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II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7490-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1/05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Agenciamento de </w:t>
            </w:r>
            <w:r w:rsidR="00EF06E3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profissionais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 para atividades esportivas, culturais e artísticas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CNAE:7490105)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III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6391-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7/00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Agências de notícias (Código CNAE:6391700)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IV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7311-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4/00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Agências de publicidade (Código CNAE:7311400)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V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7911-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2/00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Agências de viagens (Código CNAE:7911200)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VI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9609-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2/02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Agências matrimoniais (Código CNAE:9609202)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VII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5590-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6/01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Albergues, exceto assistenciais (Código CNAE:5590601)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VIII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7729-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2/01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Aluguel de aparelhos de jogos eletrônicos (Código CNAE:7729201)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IX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7721-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7/00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Aluguel de equipamentos recreativos e esportivos (Código CNAE:7721700)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7722-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5/00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Aluguel de </w:t>
            </w:r>
            <w:r w:rsidR="00700DDF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tas de vídeo, DVDs e Similares (Código CNAE:7722500)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6810-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2/02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Aluguel de imóveis próprios (Código CNAE:6810202)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XII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7733-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1/00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Aluguel de máquinas e equipamentos para escritório (Código CNAE:7733100)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XIII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7729-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 xml:space="preserve">2/03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>Aluguel de material médico (Código CNAE:7729203)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 xml:space="preserve">XIV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7729-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2/02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Aluguel de móveis, utensílios e aparelhos de uso doméstico e pessoal; instrumentos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musicais (Código CNAE:7729202)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XV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7723-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3/00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Aluguel de objetos do vestuário, </w:t>
            </w:r>
            <w:r w:rsidR="005D4711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joias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 e acessórios (Código CNAE:7723300)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XVI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7729-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2/99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Aluguel de outros objetos pessoais e domésticos não especi</w:t>
            </w:r>
            <w:r w:rsidR="005D4711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cados anteriormente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(Código CNAE:7729299)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XVII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6911-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7/02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Atividades auxiliares da justiça (Código CNAE:6911702)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XVIII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5232-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Atividades de agenciamento marítimo (Código CNAE:5232000)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XIX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8660-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7/00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Atividades de apoio à gestão de saúde (Código CNAE:8660700)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XX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9002-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7/01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Atividades de artistas plásticos, jornalistas independentes e escritores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CNAE:9002701)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XXI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9430-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8/00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Atividades de associações de defesa de direitos sociais (Código CNAE:9430800)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XXII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8291-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1/00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Atividades de cobrança e informações cadastrais (Código CNAE:8291100)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XXIII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6920-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6/02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Atividades de consultoria e auditoria contábil e tributária (Código CNAE:6920602)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XXIV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7020-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4/00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Atividades de consultoria em gestão empresarial, exceto consultoria técnica especí</w:t>
            </w:r>
            <w:r w:rsidR="00F40D46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ca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(Código CNAE:7020400)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XXV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6920-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6/01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Atividades de contabilidade (Código CNAE:6920601)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XXVI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7410-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2/99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Atividades de design não especi</w:t>
            </w:r>
            <w:r w:rsidR="00127AF1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cadas anteriormente (Código CNAE:7410299)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XXVII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7119-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7/02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Atividades de estudos geológicos (Código CNAE:7119702)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 xml:space="preserve">XXVIII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8650-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0/04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Atividades de </w:t>
            </w:r>
            <w:r w:rsidR="00127AF1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sioterapia (Código CNAE:8650004)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XXIX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8650-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0/06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Atividades de fonoaudiologia (Código CNAE:8650006)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XXX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5920-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1/00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Atividades de gravação de som e de edição de música (Código CNAE:5920100)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XXXI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7490-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1/04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Atividades de intermediação e agenciamento de serviços e negócios em geral, exceto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imobiliários (Código CNAE:7490104)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XXXII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8030-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7/00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Atividades de investigação particular (Código CNAE:8030700)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XXXIII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8020-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0/01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Atividades de monitoramento de sistemas de segurança eletrônico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CNAE:8020001)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XXXIV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9493-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6/00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Atividades de organizações associativas ligadas à cultura e à arte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CNAE:9493600)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XXXV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7420-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0/01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Atividades de produção de fotogra</w:t>
            </w:r>
            <w:r w:rsidR="00FF5B40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as, exceto aérea e submarina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CNAE:7420001)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XXXVI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8650-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Atividades de pro</w:t>
            </w:r>
            <w:r w:rsidR="00FF5B40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ssionais da nutrição (Código CNAE:8650002)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XXXVII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8650-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0/03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Atividades de psicologia e psicanálise (Código CNAE:8650003)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XXXVIII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8220-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2/00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Atividades de teleatendimento (Código CNAE:8220200)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XXXIX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8650-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0/05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Atividades de terapia ocupacional (Código CNAE:8650005)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XL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7119-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7/99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Atividades técnicas relacionadas à engenharia e arquitetura não especi</w:t>
            </w:r>
            <w:r w:rsidR="00FF5B40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cadas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anteriormente (Código CNAE:7119799)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XLI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7500-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1/00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Atividades veterinárias (Código CNAE:7500100), desde que o resultado do exercício da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atividade não incluirá a comercialização e/ou uso de medicamentos controlados e/ou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equipamentos de diagnóstico por imagem.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 xml:space="preserve">XLII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6621-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5/02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Auditoria e consultoria atuarial (Código CNAE:6621502)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XLIII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5611-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2/02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Bares e outros estabelecimentos especializados em servir bebidas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CNAE:5611202)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XLIV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9602-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5/01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Cabeleireiros, manicure e pedicure (Código CNAE:9602501)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XLV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9529-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1/02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Chaveiros (Código CNAE:9529102)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XLVI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4530-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7/03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a varejo de peças e acessórios novos para veículos automotores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CNAE:4530703)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XLVII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4541-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2/05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a varejo de peças e acessórios para motocicletas e motonetas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CNAE:4541205)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XLVIII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4530-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7/04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a varejo de peças e acessórios usados para veículos automotores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CNAE:4530704)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XLIX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4530-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7/05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a varejo de pneumáticos e câmaras-de-ar (Código CNAE:4530705)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4635-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4/01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atacadista de água mineral (Código CNAE:4635401)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4641-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9/03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atacadista de artigos de armarinho (Código CNAE:4641903)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LII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4641-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9/02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atacadista de artigos de cama, mesa e banho (Código CNAE:4641902)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LIII 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4647-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8/01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atacadista de artigos de escritório e de papelaria (Código CNAE:4647801)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LIV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4649-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4/05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atacadista de artigos de tapeçaria; persianas e cortinas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CNAE:4649405)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4642-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7/01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atacadista de artigos do vestuário e acessórios, exceto pro</w:t>
            </w:r>
            <w:r w:rsidR="00FF5B40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ssionais e de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segurança (Código CNAE:4642701)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 xml:space="preserve">LVI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4643-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5/02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atacadista de bolsas, malas e artigos de viagem (Código CNAE:4643502)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LVII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4643-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5/01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atacadista de calçados (Código CNAE:4643501)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LVIII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4635-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4/02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atacadista de cerveja, chope e refrigerante (Código CNAE:4635402)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LIX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4637-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1/07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atacadista de chocolates, confeitos, balas, bombons e semelhantes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CNAE:4637107)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4652-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4/00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atacadista de componentes eletrônicos e equipamentos de telefonia e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comunicação (Código CNAE:4652400)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LXI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4686-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9/02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atacadista de embalagens (Código CNAE:4686902)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LXII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4651-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6/01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atacadista de equipamentos de informática (Código CNAE:4651601)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LXIII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4649-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4/07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Comércio atacadista de </w:t>
            </w:r>
            <w:r w:rsidR="006B7A46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lmes, CDs, DVDs, </w:t>
            </w:r>
            <w:r w:rsidR="006B7A46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tas e discos (Código CNAE:4649407)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LXIV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4689-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3/02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Comércio atacadista de </w:t>
            </w:r>
            <w:r w:rsidR="006B7A46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os e </w:t>
            </w:r>
            <w:r w:rsidR="006B7A46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bras bene</w:t>
            </w:r>
            <w:r w:rsidR="006B7A46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ciados (Código CNAE:4689302)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LXV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4649-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4/10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Comércio atacadista de </w:t>
            </w:r>
            <w:r w:rsidR="006B7A46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joias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, relógios e bijuterias, inclusive pedras preciosas e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semipreciosas lapidadas (Código CNAE:4649410)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LXVI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4647-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8/02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atacadista de livros, jornais e outras publicações (Código CNAE:4647802)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LXVII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4649-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4/06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atacadista de lustres, luminárias e abajures (Código CNAE:4649406)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LXVIII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4692-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3/00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atacadista de mercadorias em geral, com predominância de insumos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agropecuários (Código CNAE:4692300)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LXIX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4691-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5/00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atacadista de mercadorias em geral, com predominância de produtos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alimentícios (Código CNAE:4691500)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LXX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4649-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4/04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atacadista de móveis e artigos de colchoaria (Código CNAE:4649404)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LXXI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4637-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 xml:space="preserve">1/04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 xml:space="preserve">Comércio atacadista de pães, bolos, biscoitos e Similares (Código 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>CNAE:4637104)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 xml:space="preserve">LXXII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4686-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9/01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atacadista de papel e papelão em bruto (Código CNAE:4686901)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LXXIII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4687-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7/01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atacadista de resíduos de papel e papelão (Código CNAE:4687701)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LXXIV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4687-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7/03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atacadista de resíduos e sucatas metálicos (Código CNAE:4687703)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LXXV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4642-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7/02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atacadista de roupas e acessórios para uso pro</w:t>
            </w:r>
            <w:r w:rsidR="006B7A46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ssional e de segurança do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trabalho (Código CNAE:4642702)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LXXVI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4651-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6/02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atacadista de suprimentos para informática (Código CNAE:4651602)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LXXVII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4641-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9/01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atacadista de tecidos (Código CNAE:4641901)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LXXVIII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4542-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1/02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sob consignação de motocicletas e motonetas (Código CNAE:4542102)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LXXIX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4789-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0/04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animais vivos e de artigos e alimentos para animais de estimação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(Código CNAE:4789004)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LXXX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4785-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7/01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Comércio varejista de </w:t>
            </w:r>
            <w:r w:rsidR="006C7847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antiguidades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 (Código CNAE:4785701)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LXXXI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4755-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5/02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Comercio varejista de artigos de armarinho (Código CNAE:4755502)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LXXXII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4763-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6/04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artigos de caça, pesca e camping (Código CNAE:4763604)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LXXXIII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4755-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5/03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Comercio varejista de artigos de cama, mesa e banho (Código CNAE:4755503)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LXXXIV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4754-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7/02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artigos de colchoaria (Código CNAE:4754702)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LXXXV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4754-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7/03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artigos de iluminação (Código CNAE:4754703)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LXXXVI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4783-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 xml:space="preserve">1/01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>Comércio varejista de artigos de joalheria (Código CNAE:4783101)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 xml:space="preserve">LXXXVII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4774-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1/00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artigos de óptica (Código CNAE:4774100)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LXXXVIII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4761-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0/03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artigos de papelaria (Código CNAE:4761003)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LXXXIX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4783-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1/02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artigos de relojoaria (Código CNAE:4783102)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4759-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8/01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artigos de tapeçaria, cortinas e persianas (Código CNAE:4759801)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XCI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4782-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2/02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artigos de viagem (Código CNAE:4782202)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XCII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4781-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4/00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artigos do vestuário e acessórios (Código CNAE:4781400)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XCIII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4763-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6/02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artigos esportivos (Código CNAE:4763602)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XCIV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4789-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0/08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artigos fotográ</w:t>
            </w:r>
            <w:r w:rsidR="006C7847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cos e para </w:t>
            </w:r>
            <w:r w:rsidR="006C7847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lmagem (Código CNAE:4789008)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XCV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4773-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3/00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artigos médicos e ortopédicos (Código CNAE:4773300)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XCVI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4723-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7/00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bebidas (Código CNAE:4723700)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XCVII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4763-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6/03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bicicletas e triciclos; peças e acessórios (Código CNAE:4763603)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XCVIII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4763-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6/01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brinquedos e artigos recreativos (Código CNAE:4763601)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XCIX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4782-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2/01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calçados (Código CNAE:4782201)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4722-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9/01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carnes - açougues (Código CNAE:4722901)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4762-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8/00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Comércio varejista de discos, CDs, DVDs e </w:t>
            </w:r>
            <w:r w:rsidR="005E20BE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tas (Código CNAE:4762800)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 xml:space="preserve">CII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4763-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6/05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embarcações e outros veículos recreativos; peças e acessórios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(Código CNAE:4763605)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4789-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0/07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equipamentos para escritório (Código CNAE:4789007)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CIV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4744-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ferragens e ferramentas (Código CNAE:4744001)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4761-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jornais e revistas (Código CNAE:4761002)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CVI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4761-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livros (Código CNAE:4761001)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CVII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4744-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0/99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materiais de construção em geral (Código CNAE:4744099)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CVIII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4744-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0/03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materiais hidráulicos (Código CNAE:4744003)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CIX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4742-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3/00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material elétrico (Código CNAE:4742300)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4771-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7/04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medicamentos veterinários (Código CNAE:4771704)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4712-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1/00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mercadorias em geral, com predominância de produtos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alimentícios - minimercados, mercearias e armazéns (Código CNAE:4712100)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4729-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6/02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mercadorias em lojas de conveniência (Código CNAE:4729602)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4754-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7/01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móveis (Código CNAE:4754701)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CXIV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4789-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0/03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objetos de arte (Código CNAE:4789003)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4759-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8/99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outros artigos de uso doméstico não especi</w:t>
            </w:r>
            <w:r w:rsidR="005E20BE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cados anteriormente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(Código CNAE:4759899)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CXVI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4785-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7/99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outros artigos usados (Código CNAE:4785799)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 xml:space="preserve">CXVII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4744-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0/06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pedras para revestimento (Código CNAE:4744006)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CXVIII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4789-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plantas e {ores naturais (Código CNAE:4789002)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CXIX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4729-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6/99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produtos alimentícios em geral ou especializado em produtos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alimentícios não especi</w:t>
            </w:r>
            <w:r w:rsidR="005E20BE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cados anteriormente (Código CNAE:4729699)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4789-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suvenires, bijuterias e artesanatos (Código CNAE:4789001)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CXXI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4755-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5/01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tecidos (Código CNAE:4755501)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CXXII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4741-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5/00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tintas e materiais para pintura (Código CNAE:4741500)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CXXIII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4743-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1/00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de vidros (Código CNAE:4743100)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CXXIV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4753-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9/00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especializado de eletrodomésticos e equipamentos de áudio e vídeo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(Código CNAE:4753900)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CXXV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4752-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1/00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especializado de equipamentos de telefonia e comunicação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CNAE:4752100)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CXXVI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4751-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2/01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especializado de equipamentos e suprimentos de informática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(Código CNAE:4751201)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CXXVII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4756-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3/00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especializado de instrumentos musicais e acessórios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CNAE:4756300)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CXXVIII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4757-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1/00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Comércio varejista especializado de peças e acessórios para aparelhos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eletroeletrônicos para uso doméstico, exceto informática e comunicação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CNAE:4757100)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CXXIX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6810-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2/01 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Compra e venda de imóveis próprios (Código CNAE:6810201)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 xml:space="preserve">CXXX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1412-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6/01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Confecção de peças do vestuário, exceto roupas íntimas e as confeccionadas sob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medida (Código CNAE:1412601)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CXXXI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1411-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8/01 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Confecção de roupas íntimas (Código CNAE:1411801)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CXXXII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1413-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4/01 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Confecção de roupas pro</w:t>
            </w:r>
            <w:r w:rsidR="00C30F92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ssionais, exceto sob medida (Código CNAE:1413401)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CXXXIII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1412-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6/02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Confecção, sob medida, de peças do vestuário, exceto roupas íntimas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CNAE:1412602)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CXXXIV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1413-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4/02 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Confecção, sob medida, de roupas pro</w:t>
            </w:r>
            <w:r w:rsidR="00C30F92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ssionais (Código CNAE:1413402)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CXXXV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7319-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0/04 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Consultoria em publicidade (Código CNAE:7319004)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CXXXVI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6204-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0/00 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Consultoria em tecnologia da informação (Código CNAE:6204000)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CXXXVII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6821-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8/01 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Corretagem na compra e venda e avaliação de imóveis (Código CNAE:6821801)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CXXXVIII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6821-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8/02 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Corretagem no aluguel de imóveis (Código CNAE:6821802)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CXXXIX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8599-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6/05 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Cursos preparatórios para concursos (Código CNAE:8599605)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CXL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2399-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1/01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Decoração, lapidação, gravação, vitri</w:t>
            </w:r>
            <w:r w:rsidR="001920FF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cação e outros trabalhos em cerâmica, louça,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vidro e cristal (Código CNAE:2399101)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CXLI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6201-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5/01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Desenvolvimento de programas de computador sob encomenda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CNAE:6201501)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CXLII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6202-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3/00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Desenvolvimento e licenciamento de programas de computador customizáveis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CNAE:6202300)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CXLIII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6203-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1/00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Desenvolvimento e licenciamento de programas de computador Não-customizáveis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(Código CNAE:6203100), desde que não haverá o desenvolvimento de 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>softwares que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realizam ou in</w:t>
            </w:r>
            <w:r w:rsidR="001920FF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fl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uenciam diretamente no diagnóstico, monitoramento, terapia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(tratamento) para a saúde.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ab/>
              <w:t xml:space="preserve">CXLIV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7410-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2/02 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Design de interiores (Código CNAE:7410202)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CXLV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7410-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2/03 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Design de produto (Código CNAE:7410203)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CXLVI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5819-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1/00 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Edição de cadastros, listas e outros produtos grá</w:t>
            </w:r>
            <w:r w:rsidR="00701F92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cos (Código CNAE:5819100)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CXLVII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5812-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3/01 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Edição de jornais diários (Código CNAE:5812301)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CXLVIII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5812-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3/02 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Edição de jornais não diários (Código CNAE:5812302)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CXLIX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5811-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5/00 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Edição de livros (Código CNAE:5811500)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5813-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1/00 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Edição de revistas (Código CNAE:5813100)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8592-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9/99 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Ensino de arte e cultura não especi</w:t>
            </w:r>
            <w:r w:rsidR="00701F92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cado anteriormente (Código CNAE:8592999)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8592-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9/02 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Ensino de artes cênicas, exceto dança (Código CNAE:8592902)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8592-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9/01 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Ensino de dança (Código CNAE:8592901)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CLIV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8591-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1/00 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Ensino de esportes (Código CNAE:8591100)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8593-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7/00 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Ensino de idiomas (Código CNAE:8593700)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CLVI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8592-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9/03 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Ensino de música (Código CNAE:8592903)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CLVII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8292-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0/00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Envasamento e empacotamento sob contrato (Código CNAE:8292000), desde que não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haverá, no exercício da atividade, o envasamento, fracionamento e/ou 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>empacotamento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de produtos relacionados a saúde, tais como: engarrafamento de produtos líquidos,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incluindo alimentos e bebidas, empacotamento de sólidos, envasamento em aerossóis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ou empacotamento de preparados farmacêuticos.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 xml:space="preserve">CLVIII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9329-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8/03 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Exploração de jogos de sinuca, bilhar e Similares (Código CNAE:9329803)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CLIX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9329-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8/04 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Exploração de jogos eletrônicos recreativos (Código CNAE:9329804)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1414-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2/00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Fabricação de acessórios do vestuário, exceto para segurança e proteção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CNAE:1414200)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CLXI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1529-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7/00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Fabricação de artefatos de couro não especi</w:t>
            </w:r>
            <w:r w:rsidR="00701F92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cados anteriormente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CNAE:1529700)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CLXII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1351-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1/00 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Fabricação de artefatos têxteis para uso doméstico (Código CNAE:1351100)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CLXIII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2319-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2/00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Fabricação de artigos de vidro (Código CNAE:2319200), desde que o resultado do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exercício da atividade econômica não é um produto industrial., não haverá operações de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espelhação. e não haverá produção de peças de </w:t>
            </w:r>
            <w:r w:rsidR="00701F92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bra de vidro.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CLXIV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1422-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3/00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Fabricação de artigos do vestuário, produzidos em malharias e tricotagens, exceto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meias (Código CNAE:1422300)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CLXV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3250-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7/07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Fabricação de artigos ópticos (Código CNAE:3250707), desde que não haverá fabricação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de produto para saúde.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CLXVI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1521-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1/00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Fabricação de artigos para viagem, bolsas e semelhantes de qualquer material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CNAE:1521100), desde que a área construída do empreendimento não ultrapassa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2.500m² (dois mil e quinhentos metros quadrados).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 xml:space="preserve">CLXVII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1092-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9/00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Fabricação de biscoitos e bolachas (Código CNAE:1092900), desde que o resultado do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exercício da atividade econômica não será diferente de produto artesanal.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CLXVIII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1531-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9/01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Fabricação de calçados de couro (Código CNAE:1531901), desde que a área construída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do empreendimento não ultrapassa 2.500m² (dois mil e quinhentos metros quadrados).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CLXIX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3291-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4/00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Fabricação de escovas, pincéis e vassouras (Código CNAE:3291400), desde que não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haverá no exercício a fabricação de escova dental.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CLXX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1095-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3/00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Fabricação de especiarias, molhos, temperos e condimentos (Código CNAE:1095300),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desde que o resultado do exercício da atividade econômica não será diferente de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especiaria ou condimento desidratado produzido artesanalmente.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CLXXI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1093-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7/02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Fabricação de frutas cristalizadas, balas e semelhantes (Código CNAE:1093702), desde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que o resultado do exercício da atividade econômica não será diferente de produto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artesanal.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CLXXII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1099-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6/04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Fabricação de gelo comum (Código CNAE:1099604), desde que o gelo fabricado não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será para consumo humano e não entrará em contato com alimentos e bebidas.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CLXXIII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1094-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5/00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Fabricação de massas alimentícias (Código CNAE:1094500), desde que o resultado do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exercício da atividade econômica não será diferente de produto artesanal.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CLXXIV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1421-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5/00 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Fabricação de meias (Código CNAE:1421500)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CLXXV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1359-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6/00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Fabricação de outros produtos têxteis não especi</w:t>
            </w:r>
            <w:r w:rsidR="00701F92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cados anteriormente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CNAE:1359600)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CLXXVI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1091-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1/02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Fabricação de produtos de padaria e confeitaria com predominância de produção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própria (Código CNAE:1091102)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 xml:space="preserve">CLXXVII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1093-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7/01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Fabricação de produtos derivados do cacau e de chocolates (Código CNAE:1093701),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desde que o resultado do exercício da atividade econômica não será diferente de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produto artesanal.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CLXXVIII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1354-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5/00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Fabricação de tecidos especiais, inclusive artefatos (Código CNAE:1354500), desde que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 área construída do empreendimento não ultrapassa 2.500m² (dois mil e quinhentos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metros quadrados).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CLXXIX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3299-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0/06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Fabricação de velas, inclusive decorativas (Código CNAE:3299006), desde que não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haverá no exercício da atividade a fabricação de velas, sebo e/ou estearina utilizadas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como cosmético ou saneante.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CLXXX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1412-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6/03 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Facção de peças do vestuário, exceto roupas íntimas (Código CNAE:1412603)</w:t>
            </w:r>
          </w:p>
        </w:tc>
      </w:tr>
      <w:tr w:rsidR="00C21DD7" w:rsidRPr="00F63807" w:rsidTr="006020E5"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CLXXXI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1411-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8/02 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Facção de roupas íntimas (Código CNAE:1411802)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CLXXXII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1413-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4/03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Facção de roupas pro</w:t>
            </w:r>
            <w:r w:rsidR="00701F92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ssionais (Código CNAE:1413403)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CLXXXIII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7420-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0/04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Filmagem de festas e eventos (Código CNAE:7420004)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CLXXXIV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8219-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9/01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Fotocópias (Código CNAE:8219901)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CLXXXV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6822-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6/00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Gestão e administração da propriedade imobiliária (Código CNAE:6822600)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CLXXXVI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1211-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Horticultura, exceto morango (Código CNAE:121101)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CLXXXVII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7420-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0/03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Laboratórios fotográ</w:t>
            </w:r>
            <w:r w:rsidR="00701F92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cos (Código CNAE:7420003)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CLXXXVIII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5611-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2/03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Lanchonetes, casas de chá, de sucos e Similares (Código CNAE:5611203)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 xml:space="preserve">CLXXXIX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3312-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1/02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Manutenção e reparação de aparelhos e instrumentos de medida, teste e controle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(Código CNAE:3312102)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3313-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9/02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Manutenção e reparação de baterias e acumuladores elétricos, exceto para veículos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(Código CNAE:3313902)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CXCI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3312-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1/04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Manutenção e reparação de equipamentos e instrumentos ópticos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CNAE:3312104)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CXCII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3314-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7/02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Manutenção e reparação de equipamentos hidráulicos e pneumáticos, exceto válvulas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(Código CNAE:3314702)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CXCIII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3314-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7/09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Manutenção e reparação de máquinas de escrever, calcular e de outros equipamentos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Não-eletrônicos para escritório (Código CNAE:3314709)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CXCIV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3314-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7/07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Manutenção e reparação de máquinas e aparelhos de refrigeração e ventilação para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uso industrial e comercial (Código CNAE:3314707)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CXCV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3314-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7/01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Manutenção e reparação de máquinas motrizes Não-elétricas (Código CNAE:3314701)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CXCVI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3314-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7/06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Manutenção e reparação de máquinas, aparelhos e equipamentos para instalações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térmicas (Código CNAE:3314706)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CXCVII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3314-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7/13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Manutenção e reparação de máquinas-ferramenta (Código CNAE:3314713)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CXCVIII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4543-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9/00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Manutenção e reparação de motocicletas e motonetas (Código CNAE:4543900)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CXCIX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3314-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7/12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Manutenção e reparação de tratores agrícolas (Código CNAE:3314712)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3314-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7/03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Manutenção e reparação de válvulas industriais (Código CNAE:3314703)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7319-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0/03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Marketing direto (Código CNAE:7319003)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 xml:space="preserve">CCII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7912-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1/00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Operadores turísticos (Código CNAE:7912100)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7490-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1/99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Outras atividades pro</w:t>
            </w:r>
            <w:r w:rsidR="00701F92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ssionais, cientí</w:t>
            </w:r>
            <w:r w:rsidR="00701F92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cas e técnicas não especi</w:t>
            </w:r>
            <w:r w:rsidR="00701F92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cadas anteriormente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(Código CNAE:7490199)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CCIV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4618-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4/99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Outros representantes comerciais e agentes do comércio especializado em produtos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não especi</w:t>
            </w:r>
            <w:r w:rsidR="00701F92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cados anteriormente (Código CNAE:4618499)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1340-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5/99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Outros serviços de acabamento em </w:t>
            </w:r>
            <w:r w:rsidR="00701F92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os, tecidos, artefatos têxteis e peças do vestuário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(Código CNAE:1340599)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CCVI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4721-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1/02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Padaria e confeitaria com predominância de revenda (Código CNAE:4721102)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CCVII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5590-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6/03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Pensões (alojamento) (Código CNAE:5590603)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CCVIII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6621-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5/01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Peritos e avaliadores de seguros (Código CNAE:6621501)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CCIX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7210-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0/00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Pesquisa e desenvolvimento experimental em ciências físicas e naturais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CNAE:7210000)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7220-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7/00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Pesquisa e desenvolvimento experimental em ciências sociais e humanas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CNAE:7220700)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7320-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3/00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Pesquisas de mercado e de opinião pública (Código CNAE:7320300)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6511-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1/02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Planos de auxílio-funeral (Código CNAE:6511102)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6319-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4/00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Portais, provedores de conteúdo e outros serviços de informação na internet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CNAE:6319400)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CCXIV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8219-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9/99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Preparação de documentos e serviços especializados de apoio administrativo não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especi</w:t>
            </w:r>
            <w:r w:rsidR="00701F92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cados anteriormente (Código CNAE:8219999)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 xml:space="preserve">CCXV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1311-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1/00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Preparação e </w:t>
            </w:r>
            <w:r w:rsidR="00701F92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ação de </w:t>
            </w:r>
            <w:r w:rsidR="00701F92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bras de algodão (Código CNAE:1311100)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CCXVI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1312-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Preparação e </w:t>
            </w:r>
            <w:r w:rsidR="00701F92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ação de </w:t>
            </w:r>
            <w:r w:rsidR="00701F92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bras têxteis naturais, exceto algodão (Código CNAE:1312000)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CCXVII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9001-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9/04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Produção de espetáculos circenses, de marionetes e Similares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CNAE:9001904)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CCXVIII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9001-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9/03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Produção de espetáculos de dança (Código CNAE:9001903)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CCXIX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5911-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1/02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Produção de </w:t>
            </w:r>
            <w:r w:rsidR="00701F92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lmes para publicidade (Código CNAE:5911102)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9319-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1/01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Produção e promoção de eventos esportivos (Código CNAE:9319101)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CCXXI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9001-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9/02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Produção musical (Código CNAE:9001902)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CCXXII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9001-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9/01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Produção teatral (Código CNAE:9001901)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CCXXIII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7319-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Promoção de vendas (Código CNAE:7319002)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CCXXIV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4751-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2/02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Recarga de cartuchos para equipamentos de informática (Código CNAE:4751202)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CCXXV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3831-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9/99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Recuperação de materiais metálicos, exceto alumínio (Código CNAE:3831999)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CCXXVI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3832-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7/00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Recuperação de materiais plásticos (Código CNAE:3832700)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CCXXVII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9529-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1/05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Reparação de artigos do mobiliário (Código CNAE:9529105)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CCXXVIII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9529-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1/04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Reparação de bicicletas, triciclos e outros veículos Não-motorizados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CNAE:9529104)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CCXXIX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9529-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1/01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Reparação de calçados, bolsas e artigos de viagem (Código CNAE:9529101)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CCXXX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9529-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1/06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Reparação de </w:t>
            </w:r>
            <w:r w:rsidR="00701F92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joias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 (Código CNAE:9529106)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 xml:space="preserve">CCXXXI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9529-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1/03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Reparação de relógios (Código CNAE:9529103)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CCXXXII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9511-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8/00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Reparação e manutenção de computadores e de equipamentos periféricos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CNAE:9511800)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CCXXXIII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9512-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6/00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Reparação e manutenção de equipamentos de comunicação (Código CNAE:9512600)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CCXXXIV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9521-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5/00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Reparação e manutenção de equipamentos eletroeletrônicos de uso pessoal e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doméstico (Código CNAE:9521500)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CCXXXV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9529-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1/99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Reparação e manutenção de outros objetos e equipamentos pessoais e domésticos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não especi</w:t>
            </w:r>
            <w:r w:rsidR="00701F92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cados anteriormente (Código CNAE:9529199)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CCXXXVI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4612-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5/00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Representantes comerciais e agentes do comércio de combustíveis, minerais,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produtos siderúrgicos e químicos (Código CNAE:4612500)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CCXXXVII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4615-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0/00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Representantes comerciais e agentes do comércio de eletrodomésticos, móveis e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artigos de uso doméstico (Código CNAE:4615000)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CCXXXVIII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4618-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4/02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Representantes comerciais e agentes do comércio de instrumentos e materiais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odonto-médico-hospitalares (Código CNAE:4618402)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CCXXXIX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4618-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4/03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Representantes comerciais e agentes do comércio de jornais, revistas e outras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publicações (Código CNAE:4618403)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CCXL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4613-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3/00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Representantes comerciais e agentes do comércio de madeira, material de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construção e ferragens (Código CNAE:4613300)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CCXLI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4614-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1/00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Representantes comerciais e agentes do comércio de máquinas, equipamentos,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embarcações e aeronaves (Código CNAE:4614100)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CCXLII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4611-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7/00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Representantes comerciais e agentes do comércio de matérias-primas agrícolas e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animais vivos (Código CNAE:4611700)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CCXLIII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4618-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4/01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Representantes comerciais e agentes do comércio de medicamentos, cosméticos e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produtos de perfumaria (Código CNAE:4618401)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CCXLIV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4619-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>2/00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 xml:space="preserve">Representantes comerciais e agentes do comércio de mercadorias em geral 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>não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especializado (Código CNAE:4619200)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 xml:space="preserve">CCXLV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4542-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1/01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Representantes comerciais e agentes do comércio de motocicletas e motonetas,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peças e acessórios (Código CNAE:4542101)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CCXLVI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4530-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7/06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Representantes comerciais e agentes do comércio de peças e acessórios novos e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usados para veículos automotores (Código CNAE:4530706)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CCXLVII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4617-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6/00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Representantes comerciais e agentes do comércio de produtos alimentícios, bebidas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e fumo (Código CNAE:4617600)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CCXLVIII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4616-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8/00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Representantes comerciais e agentes do comércio de têxteis, vestuário, calçados e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artigos de viagem (Código CNAE:4616800)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CCXLIX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4512-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9/01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Representantes comerciais e agentes do comércio de veículos automotores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CNAE:4512901)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9002-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7/02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Restauração de obras de arte (Código CNAE:9002702)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9102-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3/02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Restauração e conservação de lugares e prédios históricos (Código CNAE:9102302)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5611-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2/01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Restaurantes e Similares (Código CNAE:5611201)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8299-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7/07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Salas de acesso à internet (Código CNAE:8299707)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CCLIV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6911-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7/01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Serviços advocatícios (Código CNAE:6911701)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8211-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3/00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Serviços combinados de escritório e apoio administrativo (Código CNAE:8211300)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CCLVI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1822-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9/99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Serviços de acabamentos grá</w:t>
            </w:r>
            <w:r w:rsidR="00701F92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cos, exceto encadernação e plasti</w:t>
            </w:r>
            <w:r w:rsidR="00701F92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cação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CNAE:1822999)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 xml:space="preserve">CCLVII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8011-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1/02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Serviços de adestramento de cães de guarda (Código CNAE:8011102)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CCLVIII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7490-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1/03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Serviços de agronomia e de consultoria às atividades agrícolas e pecuárias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CNAE:7490103)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CCLIX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4520-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0/04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Serviços de alinhamento e balanceamento de veículos automotores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CNAE:4520004)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7111-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1/00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Serviços de arquitetura (Código CNAE:7111100)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CCLXI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4520-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0/06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Serviços de borracharia para veículos automotores (Código CNAE:4520006)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CCLXII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4520-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0/08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Serviços de capotaria (Código CNAE:4520008)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CCLXIII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7119-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7/01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Serviços de cartogra</w:t>
            </w:r>
            <w:r w:rsidR="009F26B5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a, topogra</w:t>
            </w:r>
            <w:r w:rsidR="009F26B5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 e geodésia (Código CNAE:7119701)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CCLXIV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7119-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7/03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Serviços de desenho técnico relacionados à arquitetura e engenharia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CNAE:7119703)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CCLXV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5912-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Serviços de dublagem (Código CNAE:5912001)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CCLXVI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1822-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9/01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Serviços de encadernação e plasti</w:t>
            </w:r>
            <w:r w:rsidR="009F26B5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cação (Código CNAE:1822901)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CCLXVII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7112-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0/00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Serviços de engenharia (Código CNAE:7112000)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CCLXVIII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8299-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7/03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Serviços de gravação de carimbos, exceto confecção (Código CNAE:8299703)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CCLXIX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4520-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0/07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Serviços de instalação, manutenção e reparação de acessórios para veículos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automotores (Código CNAE:4520007)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CCLXX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4520-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0/02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Serviços de lanternagem ou funilaria e pintura de veículos automotores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CNAE:4520002)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CCLXXI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4520-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0/05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Serviços de lavagem, lubri</w:t>
            </w:r>
            <w:r w:rsidR="009F26B5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cação e polimento de veículos automotores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CNAE:4520005)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CCLXXII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4520-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>0/03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>Serviços de manutenção e reparação elétrica de veículos automotores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>CNAE:4520003)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 xml:space="preserve">CCLXXIII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4520-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0/01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Serviços de manutenção e reparação mecânica de veículos automotores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CNAE:4520001)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CCLXXIV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7420-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0/05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Serviços de micro</w:t>
            </w:r>
            <w:r w:rsidR="009F26B5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lmagem (Código CNAE:7420005)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CCLXXV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5912-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Serviços de mixagem sonora em produção audiovisual (Código CNAE:5912002)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CCLXXVI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3329-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5/01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Serviços de montagem de móveis de qualquer material (Código CNAE:3329501)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CCLXXVII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8230-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0/01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Serviços de organização de feiras, congressos, exposições e festas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CNAE:8230001)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CCLXXVIII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3250-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7/06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Serviços de prótese dentária (Código CNAE:3250706)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CCLXXIX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7490-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1/01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Serviços de tradução, interpretação e Similares (Código CNAE:7490101)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CCLXXX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2539-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0/02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Serviços de tratamento e revestimento em metais (Código CNAE:2539002)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CCLXXXI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2539-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0/01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Serviços de usinagem, tornearia e solda (Código CNAE:2539001), desde que a área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construída do empreendimento não ultrapassa 2.500m² (dois mil e quinhentos metros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quadrados). e não haverá operações de jateamento (jato de areia).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CCLXXXII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6209-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1/00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Suporte técnico, manutenção e outros serviços em tecnologia da informação (Código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CNAE:6209100)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CCLXXXIII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7120-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1/00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Testes e análises técnicas (Código CNAE:7120100), desde que não haverá no exercício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da atividade a análise de produto sujeito à vigilância sanitária.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CCLXXXIV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6311-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9/00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Tratamento de dados, provedores de serviços de aplicação e serviços de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hospedagem na internet (Código CNAE:6311900)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CCLXXXV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8599-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 xml:space="preserve">6/04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>Treinamento em desenvolvimento pro</w:t>
            </w:r>
            <w:r w:rsidR="009F26B5"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fi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ssional e gerencial (Código </w:t>
            </w: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>CNAE:8599604)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lastRenderedPageBreak/>
              <w:t xml:space="preserve">CCLXXXVI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8599-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6/03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Treinamento em informática (Código CNAE:8599603)</w:t>
            </w:r>
          </w:p>
        </w:tc>
      </w:tr>
      <w:tr w:rsidR="00C21DD7" w:rsidRPr="00F63807" w:rsidTr="006020E5">
        <w:trPr>
          <w:gridAfter w:val="1"/>
          <w:wAfter w:w="47" w:type="dxa"/>
        </w:trPr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CCLXXXVII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6201-</w:t>
            </w:r>
          </w:p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5/02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DD7" w:rsidRPr="00F63807" w:rsidRDefault="00C21DD7" w:rsidP="007B52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F6380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Web design (Código CNAE:6201502)</w:t>
            </w:r>
          </w:p>
        </w:tc>
      </w:tr>
    </w:tbl>
    <w:p w:rsidR="00C21DD7" w:rsidRPr="00F63807" w:rsidRDefault="00C21DD7" w:rsidP="007B5283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71B29" w:rsidRPr="00F63807" w:rsidRDefault="00471B29" w:rsidP="007B5283">
      <w:pPr>
        <w:spacing w:after="0"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9A2185" w:rsidRPr="00F63807" w:rsidRDefault="009A2185" w:rsidP="007B5283">
      <w:pPr>
        <w:spacing w:after="0" w:line="360" w:lineRule="auto"/>
        <w:jc w:val="both"/>
        <w:rPr>
          <w:rStyle w:val="fontstyle01"/>
          <w:rFonts w:ascii="Arial" w:hAnsi="Arial" w:cs="Arial"/>
          <w:color w:val="000000" w:themeColor="text1"/>
        </w:rPr>
      </w:pPr>
    </w:p>
    <w:p w:rsidR="009A2185" w:rsidRPr="00F63807" w:rsidRDefault="009A2185" w:rsidP="007B5283">
      <w:pPr>
        <w:spacing w:after="0" w:line="360" w:lineRule="auto"/>
        <w:jc w:val="both"/>
        <w:rPr>
          <w:rStyle w:val="fontstyle01"/>
          <w:rFonts w:ascii="Arial" w:hAnsi="Arial" w:cs="Arial"/>
          <w:b/>
          <w:color w:val="000000" w:themeColor="text1"/>
        </w:rPr>
      </w:pPr>
    </w:p>
    <w:sectPr w:rsidR="009A2185" w:rsidRPr="00F63807" w:rsidSect="00CA135D">
      <w:headerReference w:type="default" r:id="rId7"/>
      <w:pgSz w:w="11907" w:h="16840" w:code="9"/>
      <w:pgMar w:top="1417" w:right="1701" w:bottom="1417" w:left="1701" w:header="720" w:footer="72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0715" w:rsidRDefault="003F0715" w:rsidP="000E37CD">
      <w:pPr>
        <w:spacing w:after="0" w:line="240" w:lineRule="auto"/>
      </w:pPr>
      <w:r>
        <w:separator/>
      </w:r>
    </w:p>
  </w:endnote>
  <w:endnote w:type="continuationSeparator" w:id="1">
    <w:p w:rsidR="003F0715" w:rsidRDefault="003F0715" w:rsidP="000E3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Sans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0715" w:rsidRDefault="003F0715" w:rsidP="000E37CD">
      <w:pPr>
        <w:spacing w:after="0" w:line="240" w:lineRule="auto"/>
      </w:pPr>
      <w:r>
        <w:separator/>
      </w:r>
    </w:p>
  </w:footnote>
  <w:footnote w:type="continuationSeparator" w:id="1">
    <w:p w:rsidR="003F0715" w:rsidRDefault="003F0715" w:rsidP="000E37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08B" w:rsidRPr="002E24B3" w:rsidRDefault="004C108B" w:rsidP="000E37CD">
    <w:pPr>
      <w:pStyle w:val="Cabealho"/>
      <w:jc w:val="center"/>
      <w:rPr>
        <w:rFonts w:ascii="Arial" w:hAnsi="Arial" w:cs="Arial"/>
        <w:b/>
        <w:sz w:val="36"/>
        <w:szCs w:val="36"/>
      </w:rPr>
    </w:pPr>
    <w:r w:rsidRPr="000E37CD">
      <w:rPr>
        <w:rFonts w:ascii="Arial" w:hAnsi="Arial" w:cs="Arial"/>
        <w:b/>
        <w:noProof/>
        <w:sz w:val="36"/>
        <w:szCs w:val="36"/>
        <w:lang w:eastAsia="pt-BR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-222575</wp:posOffset>
          </wp:positionH>
          <wp:positionV relativeFrom="paragraph">
            <wp:posOffset>-212651</wp:posOffset>
          </wp:positionV>
          <wp:extent cx="1012308" cy="87187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2291" cy="871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E24B3">
      <w:rPr>
        <w:rFonts w:ascii="Arial" w:hAnsi="Arial" w:cs="Arial"/>
        <w:b/>
        <w:sz w:val="36"/>
        <w:szCs w:val="36"/>
      </w:rPr>
      <w:t>CAMARA MUNICIPAL DE TAPURAH</w:t>
    </w:r>
  </w:p>
  <w:p w:rsidR="004C108B" w:rsidRPr="002E24B3" w:rsidRDefault="004C108B" w:rsidP="000E37CD">
    <w:pPr>
      <w:pStyle w:val="Cabealho"/>
      <w:jc w:val="center"/>
      <w:rPr>
        <w:rFonts w:ascii="Arial" w:hAnsi="Arial" w:cs="Arial"/>
        <w:b/>
        <w:sz w:val="34"/>
        <w:szCs w:val="34"/>
      </w:rPr>
    </w:pPr>
    <w:r w:rsidRPr="002E24B3">
      <w:rPr>
        <w:rFonts w:ascii="Arial" w:hAnsi="Arial" w:cs="Arial"/>
        <w:b/>
        <w:sz w:val="34"/>
        <w:szCs w:val="34"/>
      </w:rPr>
      <w:t>ESTADO DE MATO GROSSO</w:t>
    </w:r>
  </w:p>
  <w:p w:rsidR="004C108B" w:rsidRPr="002E24B3" w:rsidRDefault="004C108B" w:rsidP="000E37CD">
    <w:pPr>
      <w:pStyle w:val="Cabealho"/>
      <w:jc w:val="center"/>
      <w:rPr>
        <w:rFonts w:ascii="Arial" w:hAnsi="Arial" w:cs="Arial"/>
        <w:b/>
        <w:sz w:val="32"/>
        <w:szCs w:val="32"/>
      </w:rPr>
    </w:pPr>
    <w:r w:rsidRPr="002E24B3">
      <w:rPr>
        <w:rFonts w:ascii="Arial" w:hAnsi="Arial" w:cs="Arial"/>
        <w:b/>
        <w:sz w:val="32"/>
        <w:szCs w:val="32"/>
      </w:rPr>
      <w:t>CNPJ: 33.005.083.0001/60</w:t>
    </w:r>
  </w:p>
  <w:p w:rsidR="004C108B" w:rsidRPr="00A528D4" w:rsidRDefault="004C108B" w:rsidP="000E37CD">
    <w:pPr>
      <w:pStyle w:val="Cabealho"/>
      <w:jc w:val="center"/>
      <w:rPr>
        <w:rFonts w:ascii="Arial" w:hAnsi="Arial" w:cs="Arial"/>
        <w:b/>
        <w:bCs/>
        <w:sz w:val="19"/>
        <w:szCs w:val="19"/>
      </w:rPr>
    </w:pPr>
    <w:r w:rsidRPr="00A528D4">
      <w:rPr>
        <w:rFonts w:ascii="Arial" w:hAnsi="Arial" w:cs="Arial"/>
        <w:b/>
        <w:bCs/>
        <w:sz w:val="19"/>
        <w:szCs w:val="19"/>
      </w:rPr>
      <w:t>Avenida Paraná, 1.725 – CENTRO- CEP 78.573-000 – MUNICÍPIO DE TAPURAH – MT</w:t>
    </w:r>
  </w:p>
  <w:p w:rsidR="004C108B" w:rsidRPr="00A528D4" w:rsidRDefault="004C108B" w:rsidP="000E37CD">
    <w:pPr>
      <w:pStyle w:val="Cabealho"/>
      <w:jc w:val="center"/>
      <w:rPr>
        <w:rFonts w:ascii="Arial" w:hAnsi="Arial" w:cs="Arial"/>
        <w:b/>
        <w:bCs/>
        <w:sz w:val="19"/>
        <w:szCs w:val="19"/>
      </w:rPr>
    </w:pPr>
    <w:r w:rsidRPr="00A528D4">
      <w:rPr>
        <w:rFonts w:ascii="Arial" w:hAnsi="Arial" w:cs="Arial"/>
        <w:b/>
        <w:bCs/>
        <w:sz w:val="19"/>
        <w:szCs w:val="19"/>
      </w:rPr>
      <w:t>TEL: (066) 3547-1341</w:t>
    </w:r>
  </w:p>
  <w:p w:rsidR="004C108B" w:rsidRDefault="004C108B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82708"/>
    <w:multiLevelType w:val="multilevel"/>
    <w:tmpl w:val="3ADA2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38985A14"/>
    <w:multiLevelType w:val="hybridMultilevel"/>
    <w:tmpl w:val="B76C5544"/>
    <w:lvl w:ilvl="0" w:tplc="85F0F0D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8D6B5D"/>
    <w:multiLevelType w:val="hybridMultilevel"/>
    <w:tmpl w:val="6E2E764E"/>
    <w:lvl w:ilvl="0" w:tplc="7A00AFA8">
      <w:start w:val="461"/>
      <w:numFmt w:val="ordinal"/>
      <w:pStyle w:val="ArtigodeLei"/>
      <w:lvlText w:val="Art. 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</w:rPr>
    </w:lvl>
    <w:lvl w:ilvl="1" w:tplc="EB605242">
      <w:start w:val="1"/>
      <w:numFmt w:val="ordinal"/>
      <w:pStyle w:val="PargrafodeLei"/>
      <w:lvlText w:val="§ %2."/>
      <w:lvlJc w:val="left"/>
      <w:pPr>
        <w:ind w:left="1648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</w:num>
  <w:num w:numId="4">
    <w:abstractNumId w:val="1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6118"/>
    <w:rsid w:val="00014F5D"/>
    <w:rsid w:val="00020440"/>
    <w:rsid w:val="00070F5F"/>
    <w:rsid w:val="000B7B84"/>
    <w:rsid w:val="000E37CD"/>
    <w:rsid w:val="00127AF1"/>
    <w:rsid w:val="00191AF5"/>
    <w:rsid w:val="001920FF"/>
    <w:rsid w:val="00240582"/>
    <w:rsid w:val="002A1BF4"/>
    <w:rsid w:val="002C3AD2"/>
    <w:rsid w:val="00307A15"/>
    <w:rsid w:val="003B0C5E"/>
    <w:rsid w:val="003F0715"/>
    <w:rsid w:val="003F44A1"/>
    <w:rsid w:val="003F5E3C"/>
    <w:rsid w:val="00404948"/>
    <w:rsid w:val="0044064A"/>
    <w:rsid w:val="004677F4"/>
    <w:rsid w:val="00471B29"/>
    <w:rsid w:val="00476D69"/>
    <w:rsid w:val="004B430A"/>
    <w:rsid w:val="004C108B"/>
    <w:rsid w:val="004F4AA5"/>
    <w:rsid w:val="00573E29"/>
    <w:rsid w:val="005A48E9"/>
    <w:rsid w:val="005C5BF4"/>
    <w:rsid w:val="005D2C19"/>
    <w:rsid w:val="005D4711"/>
    <w:rsid w:val="005E20BE"/>
    <w:rsid w:val="006020E5"/>
    <w:rsid w:val="006109AA"/>
    <w:rsid w:val="006B7A46"/>
    <w:rsid w:val="006C7847"/>
    <w:rsid w:val="006F233A"/>
    <w:rsid w:val="006F2889"/>
    <w:rsid w:val="006F451B"/>
    <w:rsid w:val="00700DDF"/>
    <w:rsid w:val="00701F92"/>
    <w:rsid w:val="007738E0"/>
    <w:rsid w:val="007B5283"/>
    <w:rsid w:val="008015E8"/>
    <w:rsid w:val="00806118"/>
    <w:rsid w:val="008A3B21"/>
    <w:rsid w:val="008B19CE"/>
    <w:rsid w:val="008E286D"/>
    <w:rsid w:val="008E7FBD"/>
    <w:rsid w:val="00920296"/>
    <w:rsid w:val="00966573"/>
    <w:rsid w:val="009A2185"/>
    <w:rsid w:val="009C036C"/>
    <w:rsid w:val="009D079D"/>
    <w:rsid w:val="009F26B5"/>
    <w:rsid w:val="00A06EC3"/>
    <w:rsid w:val="00A11AFF"/>
    <w:rsid w:val="00A87224"/>
    <w:rsid w:val="00AC7692"/>
    <w:rsid w:val="00AD1871"/>
    <w:rsid w:val="00B61A3D"/>
    <w:rsid w:val="00B634A2"/>
    <w:rsid w:val="00B93AFF"/>
    <w:rsid w:val="00BC159C"/>
    <w:rsid w:val="00BC3B11"/>
    <w:rsid w:val="00C21DD7"/>
    <w:rsid w:val="00C231B3"/>
    <w:rsid w:val="00C30F92"/>
    <w:rsid w:val="00C318CA"/>
    <w:rsid w:val="00C33250"/>
    <w:rsid w:val="00C82648"/>
    <w:rsid w:val="00CA135D"/>
    <w:rsid w:val="00CE177F"/>
    <w:rsid w:val="00D162CD"/>
    <w:rsid w:val="00D244DC"/>
    <w:rsid w:val="00D44C58"/>
    <w:rsid w:val="00D87D9E"/>
    <w:rsid w:val="00DA7566"/>
    <w:rsid w:val="00DB41AA"/>
    <w:rsid w:val="00E712A5"/>
    <w:rsid w:val="00EC0408"/>
    <w:rsid w:val="00EC2C23"/>
    <w:rsid w:val="00ED17DE"/>
    <w:rsid w:val="00ED2445"/>
    <w:rsid w:val="00EF06E3"/>
    <w:rsid w:val="00F04070"/>
    <w:rsid w:val="00F40D46"/>
    <w:rsid w:val="00F63807"/>
    <w:rsid w:val="00F77573"/>
    <w:rsid w:val="00FB548C"/>
    <w:rsid w:val="00FF195B"/>
    <w:rsid w:val="00FF5B40"/>
    <w:rsid w:val="29AEB4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1B3"/>
  </w:style>
  <w:style w:type="paragraph" w:styleId="Ttulo6">
    <w:name w:val="heading 6"/>
    <w:basedOn w:val="Normal"/>
    <w:next w:val="Normal"/>
    <w:link w:val="Ttulo6Char"/>
    <w:qFormat/>
    <w:rsid w:val="00CA135D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uiPriority w:val="99"/>
    <w:rsid w:val="00806118"/>
    <w:rPr>
      <w:sz w:val="16"/>
      <w:szCs w:val="16"/>
    </w:rPr>
  </w:style>
  <w:style w:type="paragraph" w:customStyle="1" w:styleId="ArtigodeLei">
    <w:name w:val="Artigo de Lei"/>
    <w:basedOn w:val="Normal"/>
    <w:qFormat/>
    <w:rsid w:val="00806118"/>
    <w:pPr>
      <w:widowControl w:val="0"/>
      <w:numPr>
        <w:numId w:val="1"/>
      </w:numPr>
      <w:tabs>
        <w:tab w:val="left" w:pos="567"/>
        <w:tab w:val="left" w:pos="1134"/>
      </w:tabs>
      <w:spacing w:after="240"/>
      <w:ind w:right="-45"/>
      <w:jc w:val="both"/>
    </w:pPr>
    <w:rPr>
      <w:rFonts w:ascii="Calibri" w:eastAsia="Calibri" w:hAnsi="Calibri" w:cs="Times New Roman"/>
    </w:rPr>
  </w:style>
  <w:style w:type="paragraph" w:customStyle="1" w:styleId="ItemdeLei">
    <w:name w:val="Item de Lei"/>
    <w:basedOn w:val="PargrafodaLista"/>
    <w:link w:val="ItemdeLeiChar"/>
    <w:autoRedefine/>
    <w:qFormat/>
    <w:rsid w:val="00806118"/>
    <w:pPr>
      <w:tabs>
        <w:tab w:val="left" w:pos="567"/>
        <w:tab w:val="num" w:pos="720"/>
        <w:tab w:val="left" w:pos="851"/>
      </w:tabs>
      <w:autoSpaceDE w:val="0"/>
      <w:autoSpaceDN w:val="0"/>
      <w:adjustRightInd w:val="0"/>
      <w:spacing w:after="240" w:line="240" w:lineRule="auto"/>
      <w:ind w:hanging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temdeLeiChar">
    <w:name w:val="Item de Lei Char"/>
    <w:link w:val="ItemdeLei"/>
    <w:rsid w:val="00806118"/>
    <w:rPr>
      <w:rFonts w:ascii="Times New Roman" w:eastAsia="Times New Roman" w:hAnsi="Times New Roman" w:cs="Times New Roman"/>
      <w:sz w:val="24"/>
      <w:szCs w:val="24"/>
    </w:rPr>
  </w:style>
  <w:style w:type="paragraph" w:customStyle="1" w:styleId="PargrafodeLei">
    <w:name w:val="Parágrafo de Lei"/>
    <w:basedOn w:val="Normal"/>
    <w:autoRedefine/>
    <w:qFormat/>
    <w:rsid w:val="00806118"/>
    <w:pPr>
      <w:numPr>
        <w:ilvl w:val="1"/>
        <w:numId w:val="1"/>
      </w:numPr>
      <w:ind w:left="0" w:firstLine="0"/>
    </w:pPr>
    <w:rPr>
      <w:rFonts w:ascii="Arial" w:eastAsia="Calibri" w:hAnsi="Arial" w:cs="Arial"/>
    </w:rPr>
  </w:style>
  <w:style w:type="paragraph" w:customStyle="1" w:styleId="Pargrafonico">
    <w:name w:val="Parágrafo Único"/>
    <w:basedOn w:val="ItemdeLei"/>
    <w:link w:val="PargrafonicoChar"/>
    <w:qFormat/>
    <w:rsid w:val="00806118"/>
    <w:pPr>
      <w:tabs>
        <w:tab w:val="clear" w:pos="567"/>
        <w:tab w:val="clear" w:pos="720"/>
        <w:tab w:val="left" w:pos="142"/>
      </w:tabs>
      <w:ind w:left="0" w:firstLine="0"/>
    </w:pPr>
  </w:style>
  <w:style w:type="character" w:customStyle="1" w:styleId="PargrafonicoChar">
    <w:name w:val="Parágrafo Único Char"/>
    <w:link w:val="Pargrafonico"/>
    <w:rsid w:val="00806118"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06118"/>
    <w:pPr>
      <w:ind w:left="720"/>
      <w:contextualSpacing/>
    </w:pPr>
  </w:style>
  <w:style w:type="character" w:customStyle="1" w:styleId="fontstyle01">
    <w:name w:val="fontstyle01"/>
    <w:basedOn w:val="Fontepargpadro"/>
    <w:rsid w:val="008E286D"/>
    <w:rPr>
      <w:rFonts w:ascii="LiberationSans" w:hAnsi="LiberationSans" w:hint="default"/>
      <w:b w:val="0"/>
      <w:bCs w:val="0"/>
      <w:i w:val="0"/>
      <w:iCs w:val="0"/>
      <w:color w:val="333333"/>
      <w:sz w:val="22"/>
      <w:szCs w:val="22"/>
    </w:rPr>
  </w:style>
  <w:style w:type="character" w:customStyle="1" w:styleId="fontstyle21">
    <w:name w:val="fontstyle21"/>
    <w:basedOn w:val="Fontepargpadro"/>
    <w:rsid w:val="008E286D"/>
    <w:rPr>
      <w:rFonts w:ascii="LiberationSans-Bold" w:hAnsi="LiberationSans-Bold" w:hint="default"/>
      <w:b/>
      <w:bCs/>
      <w:i w:val="0"/>
      <w:iCs w:val="0"/>
      <w:color w:val="FFFFFF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0E37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37CD"/>
  </w:style>
  <w:style w:type="paragraph" w:styleId="Rodap">
    <w:name w:val="footer"/>
    <w:basedOn w:val="Normal"/>
    <w:link w:val="RodapChar"/>
    <w:uiPriority w:val="99"/>
    <w:semiHidden/>
    <w:unhideWhenUsed/>
    <w:rsid w:val="000E37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0E37CD"/>
  </w:style>
  <w:style w:type="character" w:customStyle="1" w:styleId="Ttulo6Char">
    <w:name w:val="Título 6 Char"/>
    <w:basedOn w:val="Fontepargpadro"/>
    <w:link w:val="Ttulo6"/>
    <w:rsid w:val="00CA135D"/>
    <w:rPr>
      <w:rFonts w:ascii="Times New Roman" w:eastAsia="Times New Roman" w:hAnsi="Times New Roman" w:cs="Times New Roman"/>
      <w:b/>
      <w:bCs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91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91A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58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6428</Words>
  <Characters>34715</Characters>
  <Application>Microsoft Office Word</Application>
  <DocSecurity>0</DocSecurity>
  <Lines>289</Lines>
  <Paragraphs>82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8</cp:revision>
  <cp:lastPrinted>2019-11-19T12:01:00Z</cp:lastPrinted>
  <dcterms:created xsi:type="dcterms:W3CDTF">2019-11-18T23:08:00Z</dcterms:created>
  <dcterms:modified xsi:type="dcterms:W3CDTF">2020-03-02T13:30:00Z</dcterms:modified>
</cp:coreProperties>
</file>