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4447A7">
        <w:rPr>
          <w:rFonts w:ascii="Arial" w:hAnsi="Arial" w:cs="Arial"/>
          <w:sz w:val="24"/>
        </w:rPr>
        <w:t>ojeto de Lei nº 30/</w:t>
      </w:r>
      <w:r>
        <w:rPr>
          <w:rFonts w:ascii="Arial" w:hAnsi="Arial" w:cs="Arial"/>
          <w:sz w:val="24"/>
        </w:rPr>
        <w:t>2020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 w:rsidR="00E96523">
        <w:rPr>
          <w:rFonts w:ascii="Arial" w:hAnsi="Arial" w:cs="Arial"/>
          <w:sz w:val="24"/>
        </w:rPr>
        <w:t>1</w:t>
      </w:r>
      <w:r w:rsidR="00E06139">
        <w:rPr>
          <w:rFonts w:ascii="Arial" w:hAnsi="Arial" w:cs="Arial"/>
          <w:sz w:val="24"/>
        </w:rPr>
        <w:t>00</w:t>
      </w:r>
      <w:r w:rsidR="00E96523">
        <w:rPr>
          <w:rFonts w:ascii="Arial" w:hAnsi="Arial" w:cs="Arial"/>
          <w:sz w:val="24"/>
        </w:rPr>
        <w:t>.000,00</w:t>
      </w:r>
      <w:r>
        <w:rPr>
          <w:rFonts w:ascii="Arial" w:hAnsi="Arial" w:cs="Arial"/>
          <w:sz w:val="24"/>
        </w:rPr>
        <w:t xml:space="preserve"> (</w:t>
      </w:r>
      <w:r w:rsidR="00E96523">
        <w:rPr>
          <w:rFonts w:ascii="Arial" w:hAnsi="Arial" w:cs="Arial"/>
          <w:sz w:val="24"/>
        </w:rPr>
        <w:t>c</w:t>
      </w:r>
      <w:r w:rsidR="00E06139">
        <w:rPr>
          <w:rFonts w:ascii="Arial" w:hAnsi="Arial" w:cs="Arial"/>
          <w:sz w:val="24"/>
        </w:rPr>
        <w:t>em</w:t>
      </w:r>
      <w:r w:rsidR="004447A7">
        <w:rPr>
          <w:rFonts w:ascii="Arial" w:hAnsi="Arial" w:cs="Arial"/>
          <w:sz w:val="24"/>
        </w:rPr>
        <w:t xml:space="preserve"> </w:t>
      </w:r>
      <w:r w:rsidR="00CA1CF2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>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</w:t>
      </w:r>
      <w:r w:rsidR="00E96523">
        <w:rPr>
          <w:rFonts w:ascii="Arial" w:hAnsi="Arial" w:cs="Arial"/>
          <w:sz w:val="24"/>
        </w:rPr>
        <w:t xml:space="preserve">a </w:t>
      </w:r>
      <w:r w:rsidR="00E06139">
        <w:rPr>
          <w:rFonts w:ascii="Arial" w:hAnsi="Arial" w:cs="Arial"/>
          <w:sz w:val="24"/>
        </w:rPr>
        <w:t xml:space="preserve">implantação de </w:t>
      </w:r>
      <w:r w:rsidR="00E06139">
        <w:rPr>
          <w:rFonts w:ascii="Arial" w:hAnsi="Arial" w:cs="Arial"/>
          <w:sz w:val="24"/>
        </w:rPr>
        <w:t>A</w:t>
      </w:r>
      <w:r w:rsidR="00E06139">
        <w:rPr>
          <w:rFonts w:ascii="Arial" w:hAnsi="Arial" w:cs="Arial"/>
          <w:sz w:val="24"/>
        </w:rPr>
        <w:t>cademia ao Ar Livre.</w:t>
      </w:r>
    </w:p>
    <w:p w:rsidR="004250DC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Default="00FC1862" w:rsidP="004250D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="004250DC" w:rsidRPr="008017BE">
        <w:rPr>
          <w:rFonts w:ascii="Arial" w:hAnsi="Arial" w:cs="Arial"/>
          <w:sz w:val="24"/>
        </w:rPr>
        <w:t>Art. 2º - O crédito aberto pelo artigo anterior será coberto com recu</w:t>
      </w:r>
      <w:r w:rsidR="004250DC" w:rsidRPr="008017BE">
        <w:rPr>
          <w:rFonts w:ascii="Arial" w:hAnsi="Arial" w:cs="Arial"/>
          <w:sz w:val="24"/>
        </w:rPr>
        <w:t>r</w:t>
      </w:r>
      <w:r w:rsidR="004250DC" w:rsidRPr="008017BE">
        <w:rPr>
          <w:rFonts w:ascii="Arial" w:hAnsi="Arial" w:cs="Arial"/>
          <w:sz w:val="24"/>
        </w:rPr>
        <w:t>sos provenientes</w:t>
      </w:r>
      <w:r w:rsidR="004250DC">
        <w:rPr>
          <w:rFonts w:ascii="Arial" w:hAnsi="Arial" w:cs="Arial"/>
          <w:sz w:val="24"/>
        </w:rPr>
        <w:t xml:space="preserve"> d</w:t>
      </w:r>
      <w:r w:rsidR="00E75C95">
        <w:rPr>
          <w:rFonts w:ascii="Arial" w:hAnsi="Arial" w:cs="Arial"/>
          <w:sz w:val="24"/>
        </w:rPr>
        <w:t xml:space="preserve">o excesso de arrecadação da Fonte </w:t>
      </w:r>
      <w:r w:rsidR="00E06139">
        <w:rPr>
          <w:rFonts w:ascii="Arial" w:hAnsi="Arial" w:cs="Arial"/>
          <w:sz w:val="24"/>
        </w:rPr>
        <w:t>5</w:t>
      </w:r>
      <w:r w:rsidR="00E75C95">
        <w:rPr>
          <w:rFonts w:ascii="Arial" w:hAnsi="Arial" w:cs="Arial"/>
          <w:sz w:val="24"/>
        </w:rPr>
        <w:t xml:space="preserve"> – Recursos d</w:t>
      </w:r>
      <w:r w:rsidR="00E06139">
        <w:rPr>
          <w:rFonts w:ascii="Arial" w:hAnsi="Arial" w:cs="Arial"/>
          <w:sz w:val="24"/>
        </w:rPr>
        <w:t>a União</w:t>
      </w:r>
      <w:r w:rsidR="00E75C95">
        <w:rPr>
          <w:rFonts w:ascii="Arial" w:hAnsi="Arial" w:cs="Arial"/>
          <w:sz w:val="24"/>
        </w:rPr>
        <w:t xml:space="preserve"> – </w:t>
      </w:r>
      <w:r w:rsidR="00E06139">
        <w:rPr>
          <w:rFonts w:ascii="Arial" w:hAnsi="Arial" w:cs="Arial"/>
          <w:sz w:val="24"/>
        </w:rPr>
        <w:t>Minist</w:t>
      </w:r>
      <w:r w:rsidR="00E06139">
        <w:rPr>
          <w:rFonts w:ascii="Arial" w:hAnsi="Arial" w:cs="Arial"/>
          <w:sz w:val="24"/>
        </w:rPr>
        <w:t>é</w:t>
      </w:r>
      <w:r w:rsidR="00E06139">
        <w:rPr>
          <w:rFonts w:ascii="Arial" w:hAnsi="Arial" w:cs="Arial"/>
          <w:sz w:val="24"/>
        </w:rPr>
        <w:t>rio da Cidadania</w:t>
      </w:r>
      <w:r w:rsidR="00E75C95">
        <w:rPr>
          <w:rFonts w:ascii="Arial" w:hAnsi="Arial" w:cs="Arial"/>
          <w:sz w:val="24"/>
        </w:rPr>
        <w:t>.</w:t>
      </w: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E75C95">
        <w:rPr>
          <w:rFonts w:ascii="Arial" w:hAnsi="Arial" w:cs="Arial"/>
          <w:sz w:val="24"/>
        </w:rPr>
        <w:t>2</w:t>
      </w:r>
      <w:r w:rsidR="00E06139">
        <w:rPr>
          <w:rFonts w:ascii="Arial" w:hAnsi="Arial" w:cs="Arial"/>
          <w:sz w:val="24"/>
        </w:rPr>
        <w:t>5</w:t>
      </w:r>
      <w:r w:rsidRPr="008017BE">
        <w:rPr>
          <w:rFonts w:ascii="Arial" w:hAnsi="Arial" w:cs="Arial"/>
          <w:sz w:val="24"/>
        </w:rPr>
        <w:t xml:space="preserve">de </w:t>
      </w:r>
      <w:r w:rsidR="00E06139">
        <w:rPr>
          <w:rFonts w:ascii="Arial" w:hAnsi="Arial" w:cs="Arial"/>
          <w:sz w:val="24"/>
        </w:rPr>
        <w:t>junho</w:t>
      </w:r>
      <w:r>
        <w:rPr>
          <w:rFonts w:ascii="Arial" w:hAnsi="Arial" w:cs="Arial"/>
          <w:sz w:val="24"/>
        </w:rPr>
        <w:t xml:space="preserve"> de 2020</w:t>
      </w:r>
    </w:p>
    <w:p w:rsidR="004250DC" w:rsidRPr="008017BE" w:rsidRDefault="00090639" w:rsidP="004250DC">
      <w:pPr>
        <w:jc w:val="center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0" t="0" r="9525" b="0"/>
            <wp:wrapNone/>
            <wp:docPr id="40" name="Imagem 40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Default="004250DC" w:rsidP="00570429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F72AB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 w:rsidR="004447A7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="003326C1">
        <w:rPr>
          <w:rFonts w:ascii="Arial" w:hAnsi="Arial" w:cs="Arial"/>
          <w:sz w:val="24"/>
        </w:rPr>
        <w:t>1</w:t>
      </w:r>
      <w:r w:rsidR="00E06139">
        <w:rPr>
          <w:rFonts w:ascii="Arial" w:hAnsi="Arial" w:cs="Arial"/>
          <w:sz w:val="24"/>
        </w:rPr>
        <w:t>0</w:t>
      </w:r>
      <w:r w:rsidR="003326C1">
        <w:rPr>
          <w:rFonts w:ascii="Arial" w:hAnsi="Arial" w:cs="Arial"/>
          <w:sz w:val="24"/>
        </w:rPr>
        <w:t>0</w:t>
      </w:r>
      <w:r w:rsidR="00FC1862">
        <w:rPr>
          <w:rFonts w:ascii="Arial" w:hAnsi="Arial" w:cs="Arial"/>
          <w:sz w:val="24"/>
        </w:rPr>
        <w:t>.000,00</w:t>
      </w:r>
      <w:r>
        <w:rPr>
          <w:rFonts w:ascii="Arial" w:hAnsi="Arial" w:cs="Arial"/>
          <w:sz w:val="24"/>
        </w:rPr>
        <w:t xml:space="preserve"> (</w:t>
      </w:r>
      <w:r w:rsidR="003326C1">
        <w:rPr>
          <w:rFonts w:ascii="Arial" w:hAnsi="Arial" w:cs="Arial"/>
          <w:sz w:val="24"/>
        </w:rPr>
        <w:t>ce</w:t>
      </w:r>
      <w:r w:rsidR="00E06139">
        <w:rPr>
          <w:rFonts w:ascii="Arial" w:hAnsi="Arial" w:cs="Arial"/>
          <w:sz w:val="24"/>
        </w:rPr>
        <w:t>m</w:t>
      </w:r>
      <w:r w:rsidR="004447A7">
        <w:rPr>
          <w:rFonts w:ascii="Arial" w:hAnsi="Arial" w:cs="Arial"/>
          <w:sz w:val="24"/>
        </w:rPr>
        <w:t xml:space="preserve"> </w:t>
      </w:r>
      <w:r w:rsidR="00F72AB0">
        <w:rPr>
          <w:rFonts w:ascii="Arial" w:hAnsi="Arial" w:cs="Arial"/>
          <w:sz w:val="24"/>
        </w:rPr>
        <w:t>mil</w:t>
      </w:r>
      <w:r>
        <w:rPr>
          <w:rFonts w:ascii="Arial" w:hAnsi="Arial" w:cs="Arial"/>
          <w:sz w:val="24"/>
        </w:rPr>
        <w:t xml:space="preserve"> reais</w:t>
      </w:r>
      <w:r w:rsidRPr="008017BE">
        <w:rPr>
          <w:rFonts w:ascii="Arial" w:hAnsi="Arial" w:cs="Arial"/>
          <w:sz w:val="24"/>
        </w:rPr>
        <w:t xml:space="preserve">), </w:t>
      </w:r>
      <w:r w:rsidR="00F72AB0">
        <w:rPr>
          <w:rFonts w:ascii="Arial" w:hAnsi="Arial" w:cs="Arial"/>
          <w:sz w:val="24"/>
        </w:rPr>
        <w:t>servirá p</w:t>
      </w:r>
      <w:r w:rsidR="00F72AB0">
        <w:rPr>
          <w:rFonts w:ascii="Arial" w:hAnsi="Arial" w:cs="Arial"/>
          <w:sz w:val="24"/>
        </w:rPr>
        <w:t>a</w:t>
      </w:r>
      <w:r w:rsidR="00F72AB0">
        <w:rPr>
          <w:rFonts w:ascii="Arial" w:hAnsi="Arial" w:cs="Arial"/>
          <w:sz w:val="24"/>
        </w:rPr>
        <w:t>ra custear</w:t>
      </w:r>
      <w:r w:rsidR="004447A7">
        <w:rPr>
          <w:rFonts w:ascii="Arial" w:hAnsi="Arial" w:cs="Arial"/>
          <w:sz w:val="24"/>
        </w:rPr>
        <w:t xml:space="preserve"> </w:t>
      </w:r>
      <w:r w:rsidR="003326C1">
        <w:rPr>
          <w:rFonts w:ascii="Arial" w:hAnsi="Arial" w:cs="Arial"/>
          <w:sz w:val="24"/>
        </w:rPr>
        <w:t xml:space="preserve">despesas com a </w:t>
      </w:r>
      <w:r w:rsidR="00E06139">
        <w:rPr>
          <w:rFonts w:ascii="Arial" w:hAnsi="Arial" w:cs="Arial"/>
          <w:sz w:val="24"/>
        </w:rPr>
        <w:t>implantação de Academia ao Ar Livre</w:t>
      </w:r>
      <w:r w:rsidR="00F72AB0">
        <w:rPr>
          <w:rFonts w:ascii="Arial" w:hAnsi="Arial" w:cs="Arial"/>
          <w:sz w:val="24"/>
        </w:rPr>
        <w:t xml:space="preserve">. </w:t>
      </w:r>
      <w:r w:rsidR="00266728">
        <w:rPr>
          <w:rFonts w:ascii="Arial" w:hAnsi="Arial" w:cs="Arial"/>
          <w:sz w:val="24"/>
        </w:rPr>
        <w:t>O c</w:t>
      </w:r>
      <w:r w:rsidR="003326C1">
        <w:rPr>
          <w:rFonts w:ascii="Arial" w:hAnsi="Arial" w:cs="Arial"/>
          <w:sz w:val="24"/>
        </w:rPr>
        <w:t xml:space="preserve">rédito aberto será coberto pelo Excesso de Arrecadação da Fonte </w:t>
      </w:r>
      <w:r w:rsidR="00E06139">
        <w:rPr>
          <w:rFonts w:ascii="Arial" w:hAnsi="Arial" w:cs="Arial"/>
          <w:sz w:val="24"/>
        </w:rPr>
        <w:t>5</w:t>
      </w:r>
      <w:r w:rsidR="00223ADB">
        <w:rPr>
          <w:rFonts w:ascii="Arial" w:hAnsi="Arial" w:cs="Arial"/>
          <w:sz w:val="24"/>
        </w:rPr>
        <w:t>–Recursos d</w:t>
      </w:r>
      <w:r w:rsidR="00E06139">
        <w:rPr>
          <w:rFonts w:ascii="Arial" w:hAnsi="Arial" w:cs="Arial"/>
          <w:sz w:val="24"/>
        </w:rPr>
        <w:t>a</w:t>
      </w:r>
      <w:r w:rsidR="004447A7">
        <w:rPr>
          <w:rFonts w:ascii="Arial" w:hAnsi="Arial" w:cs="Arial"/>
          <w:sz w:val="24"/>
        </w:rPr>
        <w:t xml:space="preserve"> </w:t>
      </w:r>
      <w:r w:rsidR="00E06139">
        <w:rPr>
          <w:rFonts w:ascii="Arial" w:hAnsi="Arial" w:cs="Arial"/>
          <w:sz w:val="24"/>
        </w:rPr>
        <w:t>União</w:t>
      </w:r>
      <w:r w:rsidR="00223ADB">
        <w:rPr>
          <w:rFonts w:ascii="Arial" w:hAnsi="Arial" w:cs="Arial"/>
          <w:sz w:val="24"/>
        </w:rPr>
        <w:t xml:space="preserve"> – </w:t>
      </w:r>
      <w:r w:rsidR="00E06139">
        <w:rPr>
          <w:rFonts w:ascii="Arial" w:hAnsi="Arial" w:cs="Arial"/>
          <w:sz w:val="24"/>
        </w:rPr>
        <w:t>Ministério da C</w:t>
      </w:r>
      <w:r w:rsidR="00E06139">
        <w:rPr>
          <w:rFonts w:ascii="Arial" w:hAnsi="Arial" w:cs="Arial"/>
          <w:sz w:val="24"/>
        </w:rPr>
        <w:t>i</w:t>
      </w:r>
      <w:r w:rsidR="00E06139">
        <w:rPr>
          <w:rFonts w:ascii="Arial" w:hAnsi="Arial" w:cs="Arial"/>
          <w:sz w:val="24"/>
        </w:rPr>
        <w:t>dadania</w:t>
      </w:r>
      <w:r w:rsidR="00266728">
        <w:rPr>
          <w:rFonts w:ascii="Arial" w:hAnsi="Arial" w:cs="Arial"/>
          <w:sz w:val="24"/>
        </w:rPr>
        <w:t>.</w:t>
      </w:r>
    </w:p>
    <w:p w:rsidR="004250DC" w:rsidRPr="008017BE" w:rsidRDefault="004250DC" w:rsidP="004250DC">
      <w:pPr>
        <w:jc w:val="both"/>
        <w:rPr>
          <w:rFonts w:ascii="Arial" w:hAnsi="Arial" w:cs="Arial"/>
          <w:sz w:val="24"/>
          <w:u w:val="single"/>
        </w:rPr>
      </w:pPr>
    </w:p>
    <w:p w:rsidR="004250DC" w:rsidRPr="008017BE" w:rsidRDefault="004250DC" w:rsidP="004250DC">
      <w:pPr>
        <w:jc w:val="both"/>
        <w:rPr>
          <w:rFonts w:ascii="Arial" w:hAnsi="Arial" w:cs="Arial"/>
          <w:sz w:val="24"/>
        </w:rPr>
      </w:pP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223ADB">
        <w:rPr>
          <w:rFonts w:ascii="Arial" w:hAnsi="Arial" w:cs="Arial"/>
          <w:sz w:val="24"/>
        </w:rPr>
        <w:t>2</w:t>
      </w:r>
      <w:r w:rsidR="00E06139">
        <w:rPr>
          <w:rFonts w:ascii="Arial" w:hAnsi="Arial" w:cs="Arial"/>
          <w:sz w:val="24"/>
        </w:rPr>
        <w:t>5</w:t>
      </w:r>
      <w:r w:rsidRPr="008017BE">
        <w:rPr>
          <w:rFonts w:ascii="Arial" w:hAnsi="Arial" w:cs="Arial"/>
          <w:sz w:val="24"/>
        </w:rPr>
        <w:t xml:space="preserve"> de </w:t>
      </w:r>
      <w:r w:rsidR="00E06139">
        <w:rPr>
          <w:rFonts w:ascii="Arial" w:hAnsi="Arial" w:cs="Arial"/>
          <w:sz w:val="24"/>
        </w:rPr>
        <w:t>junho</w:t>
      </w:r>
      <w:r>
        <w:rPr>
          <w:rFonts w:ascii="Arial" w:hAnsi="Arial" w:cs="Arial"/>
          <w:sz w:val="24"/>
        </w:rPr>
        <w:t xml:space="preserve"> de 2020</w:t>
      </w: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rPr>
          <w:rFonts w:ascii="Arial" w:hAnsi="Arial" w:cs="Arial"/>
          <w:sz w:val="24"/>
        </w:rPr>
      </w:pPr>
    </w:p>
    <w:p w:rsidR="004250DC" w:rsidRPr="008017BE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4250DC" w:rsidRDefault="004250DC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p w:rsidR="00C75745" w:rsidRDefault="00C75745" w:rsidP="004250DC">
      <w:pPr>
        <w:jc w:val="center"/>
        <w:rPr>
          <w:rFonts w:ascii="Arial" w:hAnsi="Arial" w:cs="Arial"/>
          <w:sz w:val="24"/>
        </w:rPr>
      </w:pPr>
    </w:p>
    <w:sectPr w:rsidR="00C75745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C7B" w:rsidRDefault="00EC6C7B">
      <w:r>
        <w:separator/>
      </w:r>
    </w:p>
  </w:endnote>
  <w:endnote w:type="continuationSeparator" w:id="1">
    <w:p w:rsidR="00EC6C7B" w:rsidRDefault="00EC6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C7B" w:rsidRDefault="00EC6C7B">
      <w:r>
        <w:separator/>
      </w:r>
    </w:p>
  </w:footnote>
  <w:footnote w:type="continuationSeparator" w:id="1">
    <w:p w:rsidR="00EC6C7B" w:rsidRDefault="00EC6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7C0BE1" w:rsidP="003B17BD">
    <w:pPr>
      <w:pStyle w:val="Cabealho"/>
    </w:pPr>
    <w:r w:rsidRPr="007C0BE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50.5pt;height:86.6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7C0BE1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="00DF38B6"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09063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090639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54921857" r:id="rId4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639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1EF1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47A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1BC0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9CB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BE1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6139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6C7B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1385B-0501-447F-A317-E3BC86805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1374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2</cp:revision>
  <cp:lastPrinted>2020-06-26T12:25:00Z</cp:lastPrinted>
  <dcterms:created xsi:type="dcterms:W3CDTF">2020-06-29T10:45:00Z</dcterms:created>
  <dcterms:modified xsi:type="dcterms:W3CDTF">2020-06-29T10:45:00Z</dcterms:modified>
</cp:coreProperties>
</file>