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29C" w:rsidRDefault="0053229C" w:rsidP="0053229C">
      <w:pPr>
        <w:pStyle w:val="Ttulo4"/>
        <w:rPr>
          <w:b w:val="0"/>
          <w:sz w:val="48"/>
        </w:rPr>
      </w:pPr>
      <w:bookmarkStart w:id="0" w:name="_GoBack"/>
      <w:r>
        <w:rPr>
          <w:b w:val="0"/>
          <w:sz w:val="48"/>
        </w:rPr>
        <w:t>MOÇÃO Nº 039/2017</w:t>
      </w:r>
    </w:p>
    <w:p w:rsidR="0053229C" w:rsidRDefault="0053229C" w:rsidP="0053229C"/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em 11 de março de 2013, o então Vereador Valdomiro apresentou a Indicação de nº 119/2013 direcionada a Divisão Regional 10 do Departamento de Estradas de Rodagem – DER, solicitando a </w:t>
      </w:r>
      <w:r>
        <w:rPr>
          <w:rFonts w:ascii="Times New Roman" w:hAnsi="Times New Roman"/>
          <w:color w:val="auto"/>
          <w:szCs w:val="28"/>
        </w:rPr>
        <w:t>designação de engenheiro para efetuar estudos para construção de ROTATÓRIA, na SP-214 – Rodovia José Simões Louro Junior, na entrada do Jardim São Paulo, com a finalidade de ordenar o trânsito de veículos que acessam o Jardim São Paulo, bem como os que acessam a Rodovia José Simões Louro Junior – SP-214;</w:t>
      </w: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o Departamento de Estradas de Rodagem – DER, designou engenheiro para verificar in loco a viabilidade da construção da rotatória no leito carroçável da SP214 – Rodovia José Simões Louro Junior, mais precisamente na altura do KM 45+200 conforme sugestão da Indicação de nº 119/2013;</w:t>
      </w: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após a visita do engenheiro do DER, foi realizada reunião na Unidade Básica de Atendimento de Cotia com o Engenheiro Vivaldo Camargo Basílio, ocasião em foi aberto o Processo Expediente nº 006.028/17/</w:t>
      </w:r>
      <w:proofErr w:type="gramStart"/>
      <w:r>
        <w:rPr>
          <w:rFonts w:ascii="Times New Roman" w:hAnsi="Times New Roman"/>
          <w:color w:val="auto"/>
          <w:szCs w:val="28"/>
        </w:rPr>
        <w:t>DR.</w:t>
      </w:r>
      <w:proofErr w:type="gramEnd"/>
      <w:r>
        <w:rPr>
          <w:rFonts w:ascii="Times New Roman" w:hAnsi="Times New Roman"/>
          <w:color w:val="auto"/>
          <w:szCs w:val="28"/>
        </w:rPr>
        <w:t>10/2013, e houve a solicitação por parte do DER do envio de levantamento cadastral referente à implantação de retorno e acesso ao Jardim São Paulo (levantamento topográfico das vias públicas e do entorno incluindo a área territorial da “Área de Lazer Ignácio Camilo” e do lado oposto, ou seja, área onde estão implantados os quiosques;</w:t>
      </w: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o Vereador Valdomiro em 10 de setembro de 2014 foi oficiado pelo Chefe da RC 10.2/COTIA do não envio do levantamento cadastral solicitado a Prefeitura do Município;</w:t>
      </w: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lastRenderedPageBreak/>
        <w:t>Considerando que em 20 de agosto de 2014 o Vereador Valdomiro solicitou ao então Prefeito do Município que remetesse com a maior brevidade possível o levantamento cadastral (levantamento topográfico) já solicitado pelo DER, para a devida elaboração do projeto de construção da rotatória na SP214 na altura do KM 45+200 entrada do Jardim São Paulo;</w:t>
      </w: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de acordo com informação da Divisão de Serviços Legislativos da Câmara Municipal de Embu-Guaçu, o levantamento cadastral (levantamento topográfico) não foi remetido a 10ª Divisão Regional da Grande São Paulo do DER, o que inviabilizou a elaboração do projeto;</w:t>
      </w: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o grande fluxo de veículos que acessam o Jardim São Paulo, tendo em vista o bairro ser agraciado com escola, centro social urbano, estádio municipal, empresas, centenas de residências, dezenas de casas comerciais, templos religiosos, e ser uma das artérias principais de acesso a Estrada Dr. André </w:t>
      </w:r>
      <w:proofErr w:type="spellStart"/>
      <w:r>
        <w:rPr>
          <w:rFonts w:ascii="Times New Roman" w:hAnsi="Times New Roman"/>
          <w:color w:val="auto"/>
          <w:szCs w:val="28"/>
        </w:rPr>
        <w:t>Stucchi</w:t>
      </w:r>
      <w:proofErr w:type="spellEnd"/>
      <w:r>
        <w:rPr>
          <w:rFonts w:ascii="Times New Roman" w:hAnsi="Times New Roman"/>
          <w:color w:val="auto"/>
          <w:szCs w:val="28"/>
        </w:rPr>
        <w:t xml:space="preserve">, mas conhecida como Estrada do </w:t>
      </w:r>
      <w:proofErr w:type="spellStart"/>
      <w:r>
        <w:rPr>
          <w:rFonts w:ascii="Times New Roman" w:hAnsi="Times New Roman"/>
          <w:color w:val="auto"/>
          <w:szCs w:val="28"/>
        </w:rPr>
        <w:t>Filipinho</w:t>
      </w:r>
      <w:proofErr w:type="spellEnd"/>
      <w:r>
        <w:rPr>
          <w:rFonts w:ascii="Times New Roman" w:hAnsi="Times New Roman"/>
          <w:color w:val="auto"/>
          <w:szCs w:val="28"/>
        </w:rPr>
        <w:t xml:space="preserve"> que dá acesso a SP-216 – Estrada da Mina de Ouro;</w:t>
      </w: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a cada dia que passa é mais complicado acessar</w:t>
      </w:r>
      <w:r w:rsidR="0038763A">
        <w:rPr>
          <w:rFonts w:ascii="Times New Roman" w:hAnsi="Times New Roman"/>
          <w:color w:val="auto"/>
          <w:szCs w:val="28"/>
        </w:rPr>
        <w:t xml:space="preserve"> o bairro do Jardim São Paulo, </w:t>
      </w:r>
      <w:r>
        <w:rPr>
          <w:rFonts w:ascii="Times New Roman" w:hAnsi="Times New Roman"/>
          <w:color w:val="auto"/>
          <w:szCs w:val="28"/>
        </w:rPr>
        <w:t>diga-se de passagem, adentrar a SP214 – Rodovia José Simões Louro Junior, isso devido à mixórdia que acontece na altura do KM 4</w:t>
      </w:r>
      <w:r w:rsidR="0038763A">
        <w:rPr>
          <w:rFonts w:ascii="Times New Roman" w:hAnsi="Times New Roman"/>
          <w:color w:val="auto"/>
          <w:szCs w:val="28"/>
        </w:rPr>
        <w:t>5</w:t>
      </w:r>
      <w:r>
        <w:rPr>
          <w:rFonts w:ascii="Times New Roman" w:hAnsi="Times New Roman"/>
          <w:color w:val="auto"/>
          <w:szCs w:val="28"/>
        </w:rPr>
        <w:t>+</w:t>
      </w:r>
      <w:r w:rsidR="0038763A">
        <w:rPr>
          <w:rFonts w:ascii="Times New Roman" w:hAnsi="Times New Roman"/>
          <w:color w:val="auto"/>
          <w:szCs w:val="28"/>
        </w:rPr>
        <w:t>2</w:t>
      </w:r>
      <w:r>
        <w:rPr>
          <w:rFonts w:ascii="Times New Roman" w:hAnsi="Times New Roman"/>
          <w:color w:val="auto"/>
          <w:szCs w:val="28"/>
        </w:rPr>
        <w:t>00m;</w:t>
      </w: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a extrema necessidade da implantação da rotatória na SP214 altura do KM 4</w:t>
      </w:r>
      <w:r w:rsidR="0038763A">
        <w:rPr>
          <w:rFonts w:ascii="Times New Roman" w:hAnsi="Times New Roman"/>
          <w:color w:val="auto"/>
          <w:szCs w:val="28"/>
        </w:rPr>
        <w:t>5</w:t>
      </w:r>
      <w:r>
        <w:rPr>
          <w:rFonts w:ascii="Times New Roman" w:hAnsi="Times New Roman"/>
          <w:color w:val="auto"/>
          <w:szCs w:val="28"/>
        </w:rPr>
        <w:t>+</w:t>
      </w:r>
      <w:r w:rsidR="0038763A">
        <w:rPr>
          <w:rFonts w:ascii="Times New Roman" w:hAnsi="Times New Roman"/>
          <w:color w:val="auto"/>
          <w:szCs w:val="28"/>
        </w:rPr>
        <w:t>2</w:t>
      </w:r>
      <w:r>
        <w:rPr>
          <w:rFonts w:ascii="Times New Roman" w:hAnsi="Times New Roman"/>
          <w:color w:val="auto"/>
          <w:szCs w:val="28"/>
        </w:rPr>
        <w:t>00m, o que vale ressaltar que os nobres Vereadores que subscrevem a propositura têm sido procurados por moradores da região e motoristas que diariamente frequentam o bairro Jardim São Paulo, reclamando da insegurança que sentem ao acessar ou deixar o bairro, isso devido à confusão no trânsito na SP214, altura do KM 4</w:t>
      </w:r>
      <w:r w:rsidR="0038763A">
        <w:rPr>
          <w:rFonts w:ascii="Times New Roman" w:hAnsi="Times New Roman"/>
          <w:color w:val="auto"/>
          <w:szCs w:val="28"/>
        </w:rPr>
        <w:t>5</w:t>
      </w:r>
      <w:r>
        <w:rPr>
          <w:rFonts w:ascii="Times New Roman" w:hAnsi="Times New Roman"/>
          <w:color w:val="auto"/>
          <w:szCs w:val="28"/>
        </w:rPr>
        <w:t>+</w:t>
      </w:r>
      <w:r w:rsidR="0038763A">
        <w:rPr>
          <w:rFonts w:ascii="Times New Roman" w:hAnsi="Times New Roman"/>
          <w:color w:val="auto"/>
          <w:szCs w:val="28"/>
        </w:rPr>
        <w:t>2</w:t>
      </w:r>
      <w:r>
        <w:rPr>
          <w:rFonts w:ascii="Times New Roman" w:hAnsi="Times New Roman"/>
          <w:color w:val="auto"/>
          <w:szCs w:val="28"/>
        </w:rPr>
        <w:t>00.</w:t>
      </w: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lá em 2013 houve benevolência do Departamento de Estradas de Rodagem – DER em construir a rotatória, </w:t>
      </w:r>
      <w:r>
        <w:rPr>
          <w:rFonts w:ascii="Times New Roman" w:hAnsi="Times New Roman"/>
          <w:color w:val="auto"/>
          <w:szCs w:val="28"/>
        </w:rPr>
        <w:lastRenderedPageBreak/>
        <w:t>mas devido à inercia por parte da Municipalidade o projeto não logrou êxito.</w:t>
      </w:r>
    </w:p>
    <w:p w:rsidR="0053229C" w:rsidRDefault="0053229C" w:rsidP="0053229C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53229C" w:rsidRDefault="0053229C" w:rsidP="0053229C">
      <w:pPr>
        <w:pStyle w:val="Recuodecorpodetexto"/>
        <w:ind w:firstLine="977"/>
        <w:rPr>
          <w:color w:val="000000" w:themeColor="text1"/>
          <w:sz w:val="27"/>
          <w:szCs w:val="27"/>
        </w:rPr>
      </w:pPr>
      <w:r>
        <w:rPr>
          <w:rFonts w:ascii="Times New Roman" w:hAnsi="Times New Roman"/>
          <w:color w:val="auto"/>
          <w:szCs w:val="28"/>
        </w:rPr>
        <w:t>Com base no exposto</w:t>
      </w:r>
      <w:r>
        <w:rPr>
          <w:rFonts w:ascii="Times New Roman" w:hAnsi="Times New Roman"/>
          <w:color w:val="000000" w:themeColor="text1"/>
          <w:sz w:val="27"/>
          <w:szCs w:val="27"/>
        </w:rPr>
        <w:t xml:space="preserve">, </w:t>
      </w:r>
      <w:r>
        <w:rPr>
          <w:color w:val="000000" w:themeColor="text1"/>
          <w:sz w:val="27"/>
          <w:szCs w:val="27"/>
        </w:rPr>
        <w:t xml:space="preserve">a Câmara Municipal de Embu-Guaçu, nos termos do inciso IV, do artigo 152 da Resolução nº 001/91, apresenta </w:t>
      </w:r>
      <w:r>
        <w:rPr>
          <w:b/>
          <w:color w:val="000000" w:themeColor="text1"/>
          <w:sz w:val="27"/>
          <w:szCs w:val="27"/>
        </w:rPr>
        <w:t>MOÇÃO DE APELO</w:t>
      </w:r>
      <w:r>
        <w:rPr>
          <w:color w:val="000000" w:themeColor="text1"/>
          <w:sz w:val="27"/>
          <w:szCs w:val="27"/>
        </w:rPr>
        <w:t xml:space="preserve"> a Prefeita do Município no sentido de entrar em contato com a 10ª Divisão Regional da Grande São Paulo (Unidade Básica de Atendimento de Cotia) solicitando o desarquivamento do Processo Expediente nº 006.028/17/</w:t>
      </w:r>
      <w:proofErr w:type="gramStart"/>
      <w:r>
        <w:rPr>
          <w:color w:val="000000" w:themeColor="text1"/>
          <w:sz w:val="27"/>
          <w:szCs w:val="27"/>
        </w:rPr>
        <w:t>DR.</w:t>
      </w:r>
      <w:proofErr w:type="gramEnd"/>
      <w:r>
        <w:rPr>
          <w:color w:val="000000" w:themeColor="text1"/>
          <w:sz w:val="27"/>
          <w:szCs w:val="27"/>
        </w:rPr>
        <w:t>10/2013 para a construção de rotatória na SP214 altura do KM 4</w:t>
      </w:r>
      <w:r w:rsidR="0038763A">
        <w:rPr>
          <w:color w:val="000000" w:themeColor="text1"/>
          <w:sz w:val="27"/>
          <w:szCs w:val="27"/>
        </w:rPr>
        <w:t>5</w:t>
      </w:r>
      <w:r>
        <w:rPr>
          <w:color w:val="000000" w:themeColor="text1"/>
          <w:sz w:val="27"/>
          <w:szCs w:val="27"/>
        </w:rPr>
        <w:t>+</w:t>
      </w:r>
      <w:r w:rsidR="0038763A">
        <w:rPr>
          <w:color w:val="000000" w:themeColor="text1"/>
          <w:sz w:val="27"/>
          <w:szCs w:val="27"/>
        </w:rPr>
        <w:t>2</w:t>
      </w:r>
      <w:r>
        <w:rPr>
          <w:color w:val="000000" w:themeColor="text1"/>
          <w:sz w:val="27"/>
          <w:szCs w:val="27"/>
        </w:rPr>
        <w:t>00 na entrada do Jardim São Paulo, com a finalidade de ordenar o tráfego de veículo no local, facilitando e proporcionando maior segurança aos motoristas que acessam e saem do bairro Jardim São Paulo diariamente.</w:t>
      </w:r>
    </w:p>
    <w:p w:rsidR="0053229C" w:rsidRDefault="0053229C" w:rsidP="0053229C">
      <w:pPr>
        <w:pStyle w:val="Recuodecorpodetexto"/>
        <w:ind w:firstLine="977"/>
        <w:rPr>
          <w:color w:val="000000" w:themeColor="text1"/>
          <w:sz w:val="27"/>
          <w:szCs w:val="27"/>
        </w:rPr>
      </w:pPr>
    </w:p>
    <w:p w:rsidR="0053229C" w:rsidRDefault="0053229C" w:rsidP="0053229C">
      <w:pPr>
        <w:pStyle w:val="Recuodecorpodetexto"/>
        <w:ind w:firstLine="977"/>
        <w:rPr>
          <w:color w:val="000000" w:themeColor="text1"/>
          <w:sz w:val="27"/>
          <w:szCs w:val="27"/>
        </w:rPr>
      </w:pPr>
      <w:proofErr w:type="gramStart"/>
      <w:r>
        <w:rPr>
          <w:color w:val="000000" w:themeColor="text1"/>
          <w:sz w:val="27"/>
          <w:szCs w:val="27"/>
        </w:rPr>
        <w:t>Outrossim</w:t>
      </w:r>
      <w:proofErr w:type="gramEnd"/>
      <w:r>
        <w:rPr>
          <w:color w:val="000000" w:themeColor="text1"/>
          <w:sz w:val="27"/>
          <w:szCs w:val="27"/>
        </w:rPr>
        <w:t xml:space="preserve">, que cópia desta Moção seja remetida ao Secretário de Governo, Valdomiro </w:t>
      </w:r>
      <w:proofErr w:type="spellStart"/>
      <w:r>
        <w:rPr>
          <w:color w:val="000000" w:themeColor="text1"/>
          <w:sz w:val="27"/>
          <w:szCs w:val="27"/>
        </w:rPr>
        <w:t>Antonio</w:t>
      </w:r>
      <w:proofErr w:type="spellEnd"/>
      <w:r>
        <w:rPr>
          <w:color w:val="000000" w:themeColor="text1"/>
          <w:sz w:val="27"/>
          <w:szCs w:val="27"/>
        </w:rPr>
        <w:t xml:space="preserve"> Rodrigues dos Santos, solicitando que use de suas influências junto a Prefeita do Município, no sentido de agendar reunião com o DER, bem como na determinação do levantamento cadastral (levantamento topográfico) solicitado à época pelo DER, no intuito de agilizar o andamento do processo.</w:t>
      </w:r>
    </w:p>
    <w:p w:rsidR="0053229C" w:rsidRDefault="0053229C" w:rsidP="0053229C">
      <w:pPr>
        <w:pStyle w:val="Recuodecorpodetexto"/>
        <w:ind w:firstLine="977"/>
        <w:rPr>
          <w:color w:val="000000" w:themeColor="text1"/>
          <w:sz w:val="27"/>
          <w:szCs w:val="27"/>
        </w:rPr>
      </w:pPr>
    </w:p>
    <w:p w:rsidR="0053229C" w:rsidRDefault="0053229C" w:rsidP="0053229C">
      <w:pPr>
        <w:ind w:firstLine="108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Que do deliberado pelo Plenário, seja dada ciência a Prefeita do Município e ao Chefe da </w:t>
      </w:r>
      <w:proofErr w:type="gramStart"/>
      <w:r>
        <w:rPr>
          <w:color w:val="000000" w:themeColor="text1"/>
          <w:sz w:val="27"/>
          <w:szCs w:val="27"/>
        </w:rPr>
        <w:t>RC.</w:t>
      </w:r>
      <w:proofErr w:type="gramEnd"/>
      <w:r>
        <w:rPr>
          <w:color w:val="000000" w:themeColor="text1"/>
          <w:sz w:val="27"/>
          <w:szCs w:val="27"/>
        </w:rPr>
        <w:t xml:space="preserve">10.2/COTIA, da 10ª Divisão Regional da Grande São Paulo. </w:t>
      </w:r>
    </w:p>
    <w:p w:rsidR="0053229C" w:rsidRDefault="0053229C" w:rsidP="0053229C">
      <w:pPr>
        <w:ind w:firstLine="1080"/>
        <w:jc w:val="both"/>
        <w:rPr>
          <w:color w:val="000000" w:themeColor="text1"/>
          <w:sz w:val="27"/>
          <w:szCs w:val="27"/>
        </w:rPr>
      </w:pPr>
    </w:p>
    <w:p w:rsidR="0053229C" w:rsidRDefault="0053229C" w:rsidP="0053229C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15 (quinze) dias do mês de maio de 2017.</w:t>
      </w:r>
    </w:p>
    <w:p w:rsidR="0053229C" w:rsidRDefault="0053229C" w:rsidP="0053229C">
      <w:pPr>
        <w:rPr>
          <w:sz w:val="28"/>
          <w:szCs w:val="28"/>
        </w:rPr>
      </w:pPr>
    </w:p>
    <w:p w:rsidR="0053229C" w:rsidRDefault="0053229C" w:rsidP="0053229C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Prof.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53229C" w:rsidRDefault="0053229C" w:rsidP="0053229C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Vereador-PR</w:t>
      </w:r>
    </w:p>
    <w:p w:rsidR="0053229C" w:rsidRDefault="0053229C" w:rsidP="0053229C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38763A" w:rsidRDefault="0038763A" w:rsidP="0053229C">
      <w:pPr>
        <w:tabs>
          <w:tab w:val="left" w:pos="7920"/>
        </w:tabs>
        <w:rPr>
          <w:bCs/>
          <w:sz w:val="28"/>
          <w:szCs w:val="28"/>
        </w:rPr>
      </w:pPr>
    </w:p>
    <w:p w:rsidR="0038763A" w:rsidRDefault="0038763A" w:rsidP="0053229C">
      <w:pPr>
        <w:tabs>
          <w:tab w:val="left" w:pos="7920"/>
        </w:tabs>
        <w:rPr>
          <w:bCs/>
          <w:sz w:val="28"/>
          <w:szCs w:val="28"/>
        </w:rPr>
      </w:pPr>
    </w:p>
    <w:p w:rsidR="0053229C" w:rsidRDefault="0053229C" w:rsidP="0053229C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Continuação da Moção nº 039/2017.</w:t>
      </w:r>
    </w:p>
    <w:p w:rsidR="0038763A" w:rsidRDefault="0038763A" w:rsidP="0053229C">
      <w:pPr>
        <w:tabs>
          <w:tab w:val="left" w:pos="7920"/>
        </w:tabs>
        <w:rPr>
          <w:bCs/>
          <w:sz w:val="28"/>
          <w:szCs w:val="28"/>
        </w:rPr>
      </w:pPr>
    </w:p>
    <w:p w:rsidR="0038763A" w:rsidRDefault="0038763A" w:rsidP="0053229C">
      <w:pPr>
        <w:tabs>
          <w:tab w:val="left" w:pos="7920"/>
        </w:tabs>
        <w:rPr>
          <w:bCs/>
          <w:sz w:val="28"/>
          <w:szCs w:val="28"/>
        </w:rPr>
      </w:pPr>
    </w:p>
    <w:p w:rsidR="0053229C" w:rsidRDefault="0053229C" w:rsidP="0053229C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53229C" w:rsidRDefault="0053229C" w:rsidP="0053229C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53229C" w:rsidRDefault="0053229C" w:rsidP="0053229C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Douglas Conceição dos Santos</w:t>
      </w:r>
    </w:p>
    <w:p w:rsidR="0053229C" w:rsidRDefault="0053229C" w:rsidP="0053229C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Douglas da </w:t>
      </w:r>
      <w:proofErr w:type="spellStart"/>
      <w:r>
        <w:rPr>
          <w:bCs/>
          <w:sz w:val="28"/>
          <w:szCs w:val="28"/>
        </w:rPr>
        <w:t>Analice</w:t>
      </w:r>
      <w:proofErr w:type="spellEnd"/>
    </w:p>
    <w:p w:rsidR="0053229C" w:rsidRDefault="0053229C" w:rsidP="0053229C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Vereador-PDT</w:t>
      </w:r>
    </w:p>
    <w:p w:rsidR="0053229C" w:rsidRDefault="0053229C" w:rsidP="0053229C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53229C" w:rsidRDefault="0053229C" w:rsidP="0053229C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53229C" w:rsidRDefault="0053229C" w:rsidP="0053229C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APOIO: </w:t>
      </w:r>
    </w:p>
    <w:bookmarkEnd w:id="0"/>
    <w:p w:rsidR="00BE60B6" w:rsidRDefault="00BE60B6" w:rsidP="00BE60B6">
      <w:pPr>
        <w:pStyle w:val="Ttulo4"/>
        <w:rPr>
          <w:b w:val="0"/>
          <w:sz w:val="48"/>
        </w:rPr>
      </w:pPr>
    </w:p>
    <w:sectPr w:rsidR="00BE60B6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69B" w:rsidRDefault="0067769B">
      <w:r>
        <w:separator/>
      </w:r>
    </w:p>
  </w:endnote>
  <w:endnote w:type="continuationSeparator" w:id="0">
    <w:p w:rsidR="0067769B" w:rsidRDefault="00677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560566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FE4854" w:rsidRPr="00FE4854" w:rsidRDefault="00FE4854">
        <w:pPr>
          <w:pStyle w:val="Rodap"/>
          <w:jc w:val="center"/>
          <w:rPr>
            <w:sz w:val="18"/>
            <w:szCs w:val="18"/>
          </w:rPr>
        </w:pPr>
        <w:r w:rsidRPr="00FE4854">
          <w:rPr>
            <w:sz w:val="18"/>
            <w:szCs w:val="18"/>
          </w:rPr>
          <w:fldChar w:fldCharType="begin"/>
        </w:r>
        <w:r w:rsidRPr="00FE4854">
          <w:rPr>
            <w:sz w:val="18"/>
            <w:szCs w:val="18"/>
          </w:rPr>
          <w:instrText>PAGE   \* MERGEFORMAT</w:instrText>
        </w:r>
        <w:r w:rsidRPr="00FE4854">
          <w:rPr>
            <w:sz w:val="18"/>
            <w:szCs w:val="18"/>
          </w:rPr>
          <w:fldChar w:fldCharType="separate"/>
        </w:r>
        <w:r w:rsidR="0038763A">
          <w:rPr>
            <w:noProof/>
            <w:sz w:val="18"/>
            <w:szCs w:val="18"/>
          </w:rPr>
          <w:t>4</w:t>
        </w:r>
        <w:r w:rsidRPr="00FE4854">
          <w:rPr>
            <w:sz w:val="18"/>
            <w:szCs w:val="18"/>
          </w:rPr>
          <w:fldChar w:fldCharType="end"/>
        </w:r>
      </w:p>
    </w:sdtContent>
  </w:sdt>
  <w:p w:rsidR="001A394B" w:rsidRDefault="001A394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69B" w:rsidRDefault="0067769B">
      <w:r>
        <w:separator/>
      </w:r>
    </w:p>
  </w:footnote>
  <w:footnote w:type="continuationSeparator" w:id="0">
    <w:p w:rsidR="0067769B" w:rsidRDefault="00677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94B" w:rsidRDefault="001A394B">
    <w:pPr>
      <w:pStyle w:val="Ttulo2"/>
    </w:pPr>
    <w:r>
      <w:t>PODER LEGISLATIVO</w:t>
    </w:r>
  </w:p>
  <w:p w:rsidR="001A394B" w:rsidRDefault="001A394B">
    <w:pPr>
      <w:jc w:val="center"/>
    </w:pPr>
    <w:r>
      <w:rPr>
        <w:noProof/>
        <w:lang w:eastAsia="pt-BR"/>
      </w:rPr>
      <w:drawing>
        <wp:inline distT="0" distB="0" distL="0" distR="0" wp14:anchorId="0994CD65" wp14:editId="2C983F5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394B" w:rsidRDefault="001A394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A394B" w:rsidRDefault="001A394B">
    <w:pPr>
      <w:pStyle w:val="Ttulo3"/>
    </w:pPr>
    <w:r>
      <w:t>PALÁCIO VEREADOR ALBERTO RIBEIRO PINTO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1A394B" w:rsidRDefault="001A394B" w:rsidP="00D7378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C6645"/>
    <w:rsid w:val="000D5380"/>
    <w:rsid w:val="000D6363"/>
    <w:rsid w:val="001A394B"/>
    <w:rsid w:val="001E494F"/>
    <w:rsid w:val="002651F6"/>
    <w:rsid w:val="00275C78"/>
    <w:rsid w:val="002B45E1"/>
    <w:rsid w:val="002C434A"/>
    <w:rsid w:val="00340159"/>
    <w:rsid w:val="00386EC7"/>
    <w:rsid w:val="0038763A"/>
    <w:rsid w:val="003C4148"/>
    <w:rsid w:val="0040382F"/>
    <w:rsid w:val="0040619B"/>
    <w:rsid w:val="00417A6C"/>
    <w:rsid w:val="00436DE3"/>
    <w:rsid w:val="00446876"/>
    <w:rsid w:val="004624F2"/>
    <w:rsid w:val="00465319"/>
    <w:rsid w:val="004D1480"/>
    <w:rsid w:val="004E4E37"/>
    <w:rsid w:val="0053229C"/>
    <w:rsid w:val="005369AA"/>
    <w:rsid w:val="00590E6F"/>
    <w:rsid w:val="005A7E1E"/>
    <w:rsid w:val="005C69B1"/>
    <w:rsid w:val="006246FD"/>
    <w:rsid w:val="00630955"/>
    <w:rsid w:val="00652271"/>
    <w:rsid w:val="00671F80"/>
    <w:rsid w:val="0067769B"/>
    <w:rsid w:val="006935F7"/>
    <w:rsid w:val="006A574A"/>
    <w:rsid w:val="006D3308"/>
    <w:rsid w:val="007C3E55"/>
    <w:rsid w:val="007E72ED"/>
    <w:rsid w:val="007F1973"/>
    <w:rsid w:val="008148B9"/>
    <w:rsid w:val="00824E54"/>
    <w:rsid w:val="00845335"/>
    <w:rsid w:val="008A3EA9"/>
    <w:rsid w:val="008C144D"/>
    <w:rsid w:val="00916B42"/>
    <w:rsid w:val="00921ED9"/>
    <w:rsid w:val="00944901"/>
    <w:rsid w:val="009B6E05"/>
    <w:rsid w:val="00A80F59"/>
    <w:rsid w:val="00A84950"/>
    <w:rsid w:val="00A94441"/>
    <w:rsid w:val="00AA2472"/>
    <w:rsid w:val="00AC72AB"/>
    <w:rsid w:val="00B15A43"/>
    <w:rsid w:val="00B40B7A"/>
    <w:rsid w:val="00B462AD"/>
    <w:rsid w:val="00B557A0"/>
    <w:rsid w:val="00B712AD"/>
    <w:rsid w:val="00BE60B6"/>
    <w:rsid w:val="00C56CCE"/>
    <w:rsid w:val="00CC4F35"/>
    <w:rsid w:val="00CF2FAF"/>
    <w:rsid w:val="00D46656"/>
    <w:rsid w:val="00D73780"/>
    <w:rsid w:val="00E46E3C"/>
    <w:rsid w:val="00E65226"/>
    <w:rsid w:val="00E86FB5"/>
    <w:rsid w:val="00EE6B42"/>
    <w:rsid w:val="00F042E5"/>
    <w:rsid w:val="00FC63FD"/>
    <w:rsid w:val="00FD5A62"/>
    <w:rsid w:val="00FE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0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67B55-E055-4AE5-B475-878E8BCE4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757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2017-03-14T16:33:00Z</cp:lastPrinted>
  <dcterms:created xsi:type="dcterms:W3CDTF">2017-05-11T17:12:00Z</dcterms:created>
  <dcterms:modified xsi:type="dcterms:W3CDTF">2017-05-17T19:15:00Z</dcterms:modified>
</cp:coreProperties>
</file>