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B8031" w14:textId="342ECFE3" w:rsidR="005C4F1A" w:rsidRPr="00710A79" w:rsidRDefault="005C4F1A" w:rsidP="00710A79">
      <w:pPr>
        <w:spacing w:line="276" w:lineRule="auto"/>
        <w:jc w:val="center"/>
        <w:rPr>
          <w:rFonts w:ascii="Tahoma" w:hAnsi="Tahoma" w:cs="Tahoma"/>
          <w:b/>
          <w:bCs/>
          <w:sz w:val="26"/>
          <w:szCs w:val="26"/>
        </w:rPr>
      </w:pPr>
      <w:r w:rsidRPr="00710A79">
        <w:rPr>
          <w:rFonts w:ascii="Tahoma" w:hAnsi="Tahoma" w:cs="Tahoma"/>
          <w:b/>
          <w:bCs/>
          <w:sz w:val="26"/>
          <w:szCs w:val="26"/>
        </w:rPr>
        <w:t xml:space="preserve">PROJETO DE LEI Nº </w:t>
      </w:r>
      <w:r w:rsidR="00BD2FD5">
        <w:rPr>
          <w:rFonts w:ascii="Tahoma" w:hAnsi="Tahoma" w:cs="Tahoma"/>
          <w:b/>
          <w:bCs/>
          <w:sz w:val="26"/>
          <w:szCs w:val="26"/>
        </w:rPr>
        <w:t>296</w:t>
      </w:r>
      <w:r w:rsidRPr="00710A79">
        <w:rPr>
          <w:rFonts w:ascii="Tahoma" w:hAnsi="Tahoma" w:cs="Tahoma"/>
          <w:b/>
          <w:bCs/>
          <w:sz w:val="26"/>
          <w:szCs w:val="26"/>
        </w:rPr>
        <w:t>/2025</w:t>
      </w:r>
    </w:p>
    <w:p w14:paraId="2C12F89C" w14:textId="77777777" w:rsidR="008F5432" w:rsidRPr="00710A79" w:rsidRDefault="008F5432" w:rsidP="00710A79">
      <w:pPr>
        <w:spacing w:after="240" w:line="276" w:lineRule="auto"/>
        <w:jc w:val="center"/>
        <w:rPr>
          <w:rFonts w:ascii="Tahoma" w:hAnsi="Tahoma" w:cs="Tahoma"/>
          <w:sz w:val="26"/>
          <w:szCs w:val="26"/>
        </w:rPr>
      </w:pPr>
    </w:p>
    <w:p w14:paraId="767307E3" w14:textId="77777777" w:rsidR="005C4F1A" w:rsidRPr="00710A79" w:rsidRDefault="005C4F1A" w:rsidP="00710A79">
      <w:pPr>
        <w:spacing w:line="276" w:lineRule="auto"/>
        <w:ind w:left="3540"/>
        <w:jc w:val="both"/>
        <w:rPr>
          <w:rFonts w:ascii="Tahoma" w:hAnsi="Tahoma" w:cs="Tahoma"/>
          <w:sz w:val="26"/>
          <w:szCs w:val="26"/>
        </w:rPr>
      </w:pPr>
    </w:p>
    <w:p w14:paraId="4784378A" w14:textId="7670049F" w:rsidR="00710A79" w:rsidRPr="00710A79" w:rsidRDefault="005C4F1A" w:rsidP="00710A79">
      <w:pPr>
        <w:spacing w:line="276" w:lineRule="auto"/>
        <w:ind w:left="3540"/>
        <w:jc w:val="both"/>
        <w:rPr>
          <w:rFonts w:ascii="Tahoma" w:hAnsi="Tahoma" w:cs="Tahoma"/>
          <w:b/>
          <w:bCs/>
          <w:sz w:val="26"/>
          <w:szCs w:val="26"/>
        </w:rPr>
      </w:pPr>
      <w:r w:rsidRPr="00710A79">
        <w:rPr>
          <w:rFonts w:ascii="Tahoma" w:hAnsi="Tahoma" w:cs="Tahoma"/>
          <w:b/>
          <w:bCs/>
          <w:sz w:val="26"/>
          <w:szCs w:val="26"/>
        </w:rPr>
        <w:t xml:space="preserve">Institui o Programa </w:t>
      </w:r>
      <w:r w:rsidR="00710A79" w:rsidRPr="00710A79">
        <w:rPr>
          <w:rFonts w:ascii="Tahoma" w:hAnsi="Tahoma" w:cs="Tahoma"/>
          <w:b/>
          <w:bCs/>
          <w:sz w:val="26"/>
          <w:szCs w:val="26"/>
        </w:rPr>
        <w:t>“Animal Legal”, destinado à realização de censo populacional de animais domésticos no Município de Araxá/MG, e dá outras providências.</w:t>
      </w:r>
    </w:p>
    <w:p w14:paraId="3BC90828" w14:textId="77777777" w:rsidR="00710A79" w:rsidRPr="00710A79" w:rsidRDefault="00710A79" w:rsidP="00710A79">
      <w:pPr>
        <w:spacing w:line="276" w:lineRule="auto"/>
        <w:ind w:left="3540"/>
        <w:jc w:val="both"/>
        <w:rPr>
          <w:rFonts w:ascii="Tahoma" w:hAnsi="Tahoma" w:cs="Tahoma"/>
          <w:b/>
          <w:bCs/>
          <w:sz w:val="26"/>
          <w:szCs w:val="26"/>
        </w:rPr>
      </w:pPr>
    </w:p>
    <w:p w14:paraId="17FE6AF2" w14:textId="77777777" w:rsidR="005C4F1A" w:rsidRPr="00710A79" w:rsidRDefault="005C4F1A" w:rsidP="00710A79">
      <w:pPr>
        <w:spacing w:line="276" w:lineRule="auto"/>
        <w:jc w:val="both"/>
        <w:rPr>
          <w:rFonts w:ascii="Tahoma" w:hAnsi="Tahoma" w:cs="Tahoma"/>
          <w:sz w:val="26"/>
          <w:szCs w:val="26"/>
        </w:rPr>
      </w:pPr>
    </w:p>
    <w:p w14:paraId="01F0F26B" w14:textId="426E3FCC" w:rsidR="005C4F1A" w:rsidRPr="00710A79" w:rsidRDefault="005C4F1A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sz w:val="26"/>
          <w:szCs w:val="26"/>
        </w:rPr>
        <w:t xml:space="preserve">A </w:t>
      </w:r>
      <w:r w:rsidRPr="00710A79">
        <w:rPr>
          <w:rFonts w:ascii="Tahoma" w:hAnsi="Tahoma" w:cs="Tahoma"/>
          <w:b/>
          <w:bCs/>
          <w:sz w:val="26"/>
          <w:szCs w:val="26"/>
        </w:rPr>
        <w:t xml:space="preserve">CÂMARA MUNICIPAL DE ARAXÁ, </w:t>
      </w:r>
      <w:r w:rsidRPr="00710A79">
        <w:rPr>
          <w:rFonts w:ascii="Tahoma" w:hAnsi="Tahoma" w:cs="Tahoma"/>
          <w:sz w:val="26"/>
          <w:szCs w:val="26"/>
        </w:rPr>
        <w:t xml:space="preserve">por iniciativa da </w:t>
      </w:r>
      <w:r w:rsidRPr="00710A79">
        <w:rPr>
          <w:rFonts w:ascii="Tahoma" w:hAnsi="Tahoma" w:cs="Tahoma"/>
          <w:b/>
          <w:bCs/>
          <w:sz w:val="26"/>
          <w:szCs w:val="26"/>
        </w:rPr>
        <w:t>Vereadora Fernanda de</w:t>
      </w:r>
      <w:r w:rsidRPr="00710A79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710A79">
        <w:rPr>
          <w:rFonts w:ascii="Tahoma" w:hAnsi="Tahoma" w:cs="Tahoma"/>
          <w:b/>
          <w:bCs/>
          <w:sz w:val="26"/>
          <w:szCs w:val="26"/>
        </w:rPr>
        <w:t>Castelha</w:t>
      </w:r>
      <w:proofErr w:type="spellEnd"/>
      <w:r w:rsidRPr="00710A79">
        <w:rPr>
          <w:rFonts w:ascii="Tahoma" w:hAnsi="Tahoma" w:cs="Tahoma"/>
          <w:b/>
          <w:bCs/>
          <w:sz w:val="26"/>
          <w:szCs w:val="26"/>
        </w:rPr>
        <w:t xml:space="preserve"> Afonso</w:t>
      </w:r>
      <w:r w:rsidRPr="00710A79">
        <w:rPr>
          <w:rFonts w:ascii="Tahoma" w:hAnsi="Tahoma" w:cs="Tahoma"/>
          <w:sz w:val="26"/>
          <w:szCs w:val="26"/>
        </w:rPr>
        <w:t>, com a Graça de Deus aprova, e eu, Prefeito Municipal, sanciono a seguinte Lei:</w:t>
      </w:r>
    </w:p>
    <w:p w14:paraId="314A1EFD" w14:textId="4A9E1301" w:rsidR="005C4F1A" w:rsidRPr="00710A79" w:rsidRDefault="005C4F1A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b/>
          <w:bCs/>
          <w:sz w:val="26"/>
          <w:szCs w:val="26"/>
        </w:rPr>
        <w:t>Art. 1º</w:t>
      </w:r>
      <w:r w:rsidR="00B06B5B" w:rsidRPr="00710A79">
        <w:rPr>
          <w:rFonts w:ascii="Tahoma" w:hAnsi="Tahoma" w:cs="Tahoma"/>
          <w:b/>
          <w:bCs/>
          <w:sz w:val="26"/>
          <w:szCs w:val="26"/>
        </w:rPr>
        <w:t xml:space="preserve">. </w:t>
      </w:r>
      <w:r w:rsidR="00710A79" w:rsidRPr="00710A79">
        <w:rPr>
          <w:rFonts w:ascii="Tahoma" w:hAnsi="Tahoma" w:cs="Tahoma"/>
          <w:sz w:val="26"/>
          <w:szCs w:val="26"/>
        </w:rPr>
        <w:t>Fica instituído, no âmbito do Município de Araxá, o Programa “Animal Legal”, destinado à realização do censo populacional de animais domésticos, especialmente cães e gatos, com o objetivo de:</w:t>
      </w:r>
    </w:p>
    <w:p w14:paraId="5FF3EA55" w14:textId="77777777" w:rsidR="00710A79" w:rsidRPr="00710A79" w:rsidRDefault="00710A79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sz w:val="26"/>
          <w:szCs w:val="26"/>
        </w:rPr>
        <w:t xml:space="preserve">I – </w:t>
      </w:r>
      <w:proofErr w:type="gramStart"/>
      <w:r w:rsidRPr="00710A79">
        <w:rPr>
          <w:rFonts w:ascii="Tahoma" w:hAnsi="Tahoma" w:cs="Tahoma"/>
          <w:sz w:val="26"/>
          <w:szCs w:val="26"/>
        </w:rPr>
        <w:t>levantar</w:t>
      </w:r>
      <w:proofErr w:type="gramEnd"/>
      <w:r w:rsidRPr="00710A79">
        <w:rPr>
          <w:rFonts w:ascii="Tahoma" w:hAnsi="Tahoma" w:cs="Tahoma"/>
          <w:sz w:val="26"/>
          <w:szCs w:val="26"/>
        </w:rPr>
        <w:t xml:space="preserve"> dados sobre a população animal do Município;</w:t>
      </w:r>
    </w:p>
    <w:p w14:paraId="2B71AFA6" w14:textId="77777777" w:rsidR="00710A79" w:rsidRPr="00710A79" w:rsidRDefault="00710A79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sz w:val="26"/>
          <w:szCs w:val="26"/>
        </w:rPr>
        <w:t xml:space="preserve">II – </w:t>
      </w:r>
      <w:proofErr w:type="gramStart"/>
      <w:r w:rsidRPr="00710A79">
        <w:rPr>
          <w:rFonts w:ascii="Tahoma" w:hAnsi="Tahoma" w:cs="Tahoma"/>
          <w:sz w:val="26"/>
          <w:szCs w:val="26"/>
        </w:rPr>
        <w:t>cadastrar e identificar</w:t>
      </w:r>
      <w:proofErr w:type="gramEnd"/>
      <w:r w:rsidRPr="00710A79">
        <w:rPr>
          <w:rFonts w:ascii="Tahoma" w:hAnsi="Tahoma" w:cs="Tahoma"/>
          <w:sz w:val="26"/>
          <w:szCs w:val="26"/>
        </w:rPr>
        <w:t xml:space="preserve"> os animais e seus tutores;</w:t>
      </w:r>
    </w:p>
    <w:p w14:paraId="436C34F1" w14:textId="77777777" w:rsidR="00710A79" w:rsidRPr="00710A79" w:rsidRDefault="00710A79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sz w:val="26"/>
          <w:szCs w:val="26"/>
        </w:rPr>
        <w:t>III – orientar os tutores sobre guarda responsável, vacinação e controle de zoonoses;</w:t>
      </w:r>
    </w:p>
    <w:p w14:paraId="1AE460AA" w14:textId="2937DFE3" w:rsidR="00710A79" w:rsidRPr="00710A79" w:rsidRDefault="00710A79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sz w:val="26"/>
          <w:szCs w:val="26"/>
        </w:rPr>
        <w:t xml:space="preserve">IV – </w:t>
      </w:r>
      <w:proofErr w:type="gramStart"/>
      <w:r w:rsidRPr="00710A79">
        <w:rPr>
          <w:rFonts w:ascii="Tahoma" w:hAnsi="Tahoma" w:cs="Tahoma"/>
          <w:sz w:val="26"/>
          <w:szCs w:val="26"/>
        </w:rPr>
        <w:t>subsidiar</w:t>
      </w:r>
      <w:proofErr w:type="gramEnd"/>
      <w:r w:rsidRPr="00710A79">
        <w:rPr>
          <w:rFonts w:ascii="Tahoma" w:hAnsi="Tahoma" w:cs="Tahoma"/>
          <w:sz w:val="26"/>
          <w:szCs w:val="26"/>
        </w:rPr>
        <w:t xml:space="preserve"> a formulação e execução de políticas públicas de saúde, bem-estar e proteção animal.</w:t>
      </w:r>
    </w:p>
    <w:p w14:paraId="2E585FE9" w14:textId="30CAFE70" w:rsidR="00710A79" w:rsidRPr="00710A79" w:rsidRDefault="005C4F1A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b/>
          <w:bCs/>
          <w:sz w:val="26"/>
          <w:szCs w:val="26"/>
        </w:rPr>
        <w:t>Art. 2º</w:t>
      </w:r>
      <w:r w:rsidR="00B06B5B" w:rsidRPr="00710A79">
        <w:rPr>
          <w:rFonts w:ascii="Tahoma" w:hAnsi="Tahoma" w:cs="Tahoma"/>
          <w:b/>
          <w:bCs/>
          <w:sz w:val="26"/>
          <w:szCs w:val="26"/>
        </w:rPr>
        <w:t>.</w:t>
      </w:r>
      <w:r w:rsidR="00B06B5B" w:rsidRPr="00710A79">
        <w:rPr>
          <w:rFonts w:ascii="Tahoma" w:hAnsi="Tahoma" w:cs="Tahoma"/>
          <w:sz w:val="26"/>
          <w:szCs w:val="26"/>
        </w:rPr>
        <w:t xml:space="preserve"> </w:t>
      </w:r>
      <w:r w:rsidR="00710A79" w:rsidRPr="00710A79">
        <w:rPr>
          <w:rFonts w:ascii="Tahoma" w:hAnsi="Tahoma" w:cs="Tahoma"/>
          <w:sz w:val="26"/>
          <w:szCs w:val="26"/>
        </w:rPr>
        <w:t>O cadastramento dos animais junto ao Programa “Animal Legal” servirá como instrumento de controle, localização e estatística da população de animais domésticos de Araxá.</w:t>
      </w:r>
    </w:p>
    <w:p w14:paraId="13EC3F2C" w14:textId="768FCAC7" w:rsidR="00710A79" w:rsidRPr="00710A79" w:rsidRDefault="00710A79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sz w:val="26"/>
          <w:szCs w:val="26"/>
        </w:rPr>
        <w:t>§ 1º – As informações coletadas terão caráter confidencial e serão utilizadas exclusivamente para fins estatísticos, de planejamento e de execução de políticas públicas.</w:t>
      </w:r>
    </w:p>
    <w:p w14:paraId="5F2EEBEF" w14:textId="6A6E0488" w:rsidR="00710A79" w:rsidRPr="00710A79" w:rsidRDefault="00710A79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sz w:val="26"/>
          <w:szCs w:val="26"/>
        </w:rPr>
        <w:t xml:space="preserve">§ 2º – O censo populacional de que trata esta Lei deverá ser realizado no mínimo a cada 4 (quatro) anos, podendo ser atualizado a qualquer tempo por meio de </w:t>
      </w:r>
      <w:r w:rsidRPr="00710A79">
        <w:rPr>
          <w:rFonts w:ascii="Tahoma" w:hAnsi="Tahoma" w:cs="Tahoma"/>
          <w:sz w:val="26"/>
          <w:szCs w:val="26"/>
        </w:rPr>
        <w:lastRenderedPageBreak/>
        <w:t>cadastro digital permanente.</w:t>
      </w:r>
    </w:p>
    <w:p w14:paraId="2ADB0E94" w14:textId="77777777" w:rsidR="00710A79" w:rsidRPr="00710A79" w:rsidRDefault="00710A79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sz w:val="26"/>
          <w:szCs w:val="26"/>
        </w:rPr>
        <w:t xml:space="preserve">§ 3º – O cadastro de cães classificados como potencialmente agressivos — tais como pit </w:t>
      </w:r>
      <w:proofErr w:type="spellStart"/>
      <w:r w:rsidRPr="00710A79">
        <w:rPr>
          <w:rFonts w:ascii="Tahoma" w:hAnsi="Tahoma" w:cs="Tahoma"/>
          <w:sz w:val="26"/>
          <w:szCs w:val="26"/>
        </w:rPr>
        <w:t>bull</w:t>
      </w:r>
      <w:proofErr w:type="spellEnd"/>
      <w:r w:rsidRPr="00710A79">
        <w:rPr>
          <w:rFonts w:ascii="Tahoma" w:hAnsi="Tahoma" w:cs="Tahoma"/>
          <w:sz w:val="26"/>
          <w:szCs w:val="26"/>
        </w:rPr>
        <w:t>, dobermann, rottweiler, fila brasileiro ou outras raças definidas em regulamento técnico — deverá conter, além do histórico vacinal atualizado, informações sobre o manejo, condições de guarda e medidas de segurança adotadas pelo tutor, visando prevenir fugas e ataques a pessoas ou outros animais.</w:t>
      </w:r>
    </w:p>
    <w:p w14:paraId="11BE360C" w14:textId="77777777" w:rsidR="00710A79" w:rsidRPr="00710A79" w:rsidRDefault="005C4F1A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b/>
          <w:bCs/>
          <w:sz w:val="26"/>
          <w:szCs w:val="26"/>
        </w:rPr>
        <w:t>Art. 3º</w:t>
      </w:r>
      <w:r w:rsidR="00B06B5B" w:rsidRPr="00710A79">
        <w:rPr>
          <w:rFonts w:ascii="Tahoma" w:hAnsi="Tahoma" w:cs="Tahoma"/>
          <w:b/>
          <w:bCs/>
          <w:sz w:val="26"/>
          <w:szCs w:val="26"/>
        </w:rPr>
        <w:t xml:space="preserve">. </w:t>
      </w:r>
      <w:r w:rsidR="00710A79" w:rsidRPr="00710A79">
        <w:rPr>
          <w:rFonts w:ascii="Tahoma" w:hAnsi="Tahoma" w:cs="Tahoma"/>
          <w:sz w:val="26"/>
          <w:szCs w:val="26"/>
        </w:rPr>
        <w:t>O formulário de pesquisa a ser utilizado no censo conterá, no mínimo, as seguintes informações:</w:t>
      </w:r>
    </w:p>
    <w:p w14:paraId="492C154B" w14:textId="77777777" w:rsidR="00710A79" w:rsidRPr="00710A79" w:rsidRDefault="00710A79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sz w:val="26"/>
          <w:szCs w:val="26"/>
        </w:rPr>
        <w:t xml:space="preserve">I – </w:t>
      </w:r>
      <w:proofErr w:type="gramStart"/>
      <w:r w:rsidRPr="00710A79">
        <w:rPr>
          <w:rFonts w:ascii="Tahoma" w:hAnsi="Tahoma" w:cs="Tahoma"/>
          <w:sz w:val="26"/>
          <w:szCs w:val="26"/>
        </w:rPr>
        <w:t>número</w:t>
      </w:r>
      <w:proofErr w:type="gramEnd"/>
      <w:r w:rsidRPr="00710A79">
        <w:rPr>
          <w:rFonts w:ascii="Tahoma" w:hAnsi="Tahoma" w:cs="Tahoma"/>
          <w:sz w:val="26"/>
          <w:szCs w:val="26"/>
        </w:rPr>
        <w:t xml:space="preserve"> de animais sob guarda;</w:t>
      </w:r>
    </w:p>
    <w:p w14:paraId="3B39BB28" w14:textId="77777777" w:rsidR="00710A79" w:rsidRPr="00710A79" w:rsidRDefault="00710A79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sz w:val="26"/>
          <w:szCs w:val="26"/>
        </w:rPr>
        <w:t>II – espécie, raça, idade e sexo;</w:t>
      </w:r>
    </w:p>
    <w:p w14:paraId="30CDD05D" w14:textId="77777777" w:rsidR="00710A79" w:rsidRPr="00710A79" w:rsidRDefault="00710A79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sz w:val="26"/>
          <w:szCs w:val="26"/>
        </w:rPr>
        <w:t>III – histórico vacinal e condição reprodutiva (castrado ou não);</w:t>
      </w:r>
    </w:p>
    <w:p w14:paraId="62BF49AA" w14:textId="77777777" w:rsidR="00710A79" w:rsidRPr="00710A79" w:rsidRDefault="00710A79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sz w:val="26"/>
          <w:szCs w:val="26"/>
        </w:rPr>
        <w:t>IV – identificação e endereço do tutor;</w:t>
      </w:r>
    </w:p>
    <w:p w14:paraId="5F79DC57" w14:textId="77777777" w:rsidR="00710A79" w:rsidRPr="00710A79" w:rsidRDefault="00710A79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sz w:val="26"/>
          <w:szCs w:val="26"/>
        </w:rPr>
        <w:t xml:space="preserve">V – </w:t>
      </w:r>
      <w:proofErr w:type="gramStart"/>
      <w:r w:rsidRPr="00710A79">
        <w:rPr>
          <w:rFonts w:ascii="Tahoma" w:hAnsi="Tahoma" w:cs="Tahoma"/>
          <w:sz w:val="26"/>
          <w:szCs w:val="26"/>
        </w:rPr>
        <w:t>tipo</w:t>
      </w:r>
      <w:proofErr w:type="gramEnd"/>
      <w:r w:rsidRPr="00710A79">
        <w:rPr>
          <w:rFonts w:ascii="Tahoma" w:hAnsi="Tahoma" w:cs="Tahoma"/>
          <w:sz w:val="26"/>
          <w:szCs w:val="26"/>
        </w:rPr>
        <w:t xml:space="preserve"> de alimentação e frequência de fornecimento;</w:t>
      </w:r>
    </w:p>
    <w:p w14:paraId="6106F0C9" w14:textId="77777777" w:rsidR="00710A79" w:rsidRPr="00710A79" w:rsidRDefault="00710A79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sz w:val="26"/>
          <w:szCs w:val="26"/>
        </w:rPr>
        <w:t xml:space="preserve">VI – </w:t>
      </w:r>
      <w:proofErr w:type="gramStart"/>
      <w:r w:rsidRPr="00710A79">
        <w:rPr>
          <w:rFonts w:ascii="Tahoma" w:hAnsi="Tahoma" w:cs="Tahoma"/>
          <w:sz w:val="26"/>
          <w:szCs w:val="26"/>
        </w:rPr>
        <w:t>condições</w:t>
      </w:r>
      <w:proofErr w:type="gramEnd"/>
      <w:r w:rsidRPr="00710A79">
        <w:rPr>
          <w:rFonts w:ascii="Tahoma" w:hAnsi="Tahoma" w:cs="Tahoma"/>
          <w:sz w:val="26"/>
          <w:szCs w:val="26"/>
        </w:rPr>
        <w:t xml:space="preserve"> de abrigo e cuidados sanitários;</w:t>
      </w:r>
    </w:p>
    <w:p w14:paraId="1BFDC30F" w14:textId="77777777" w:rsidR="00710A79" w:rsidRPr="00710A79" w:rsidRDefault="00710A79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sz w:val="26"/>
          <w:szCs w:val="26"/>
        </w:rPr>
        <w:t>VII – identificação do agente responsável pela visita.</w:t>
      </w:r>
    </w:p>
    <w:p w14:paraId="70FF2284" w14:textId="3E4EE7ED" w:rsidR="005C4F1A" w:rsidRPr="00710A79" w:rsidRDefault="005C4F1A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b/>
          <w:bCs/>
          <w:sz w:val="26"/>
          <w:szCs w:val="26"/>
        </w:rPr>
        <w:t>Art. 4º</w:t>
      </w:r>
      <w:r w:rsidR="00B06B5B" w:rsidRPr="00710A79">
        <w:rPr>
          <w:rFonts w:ascii="Tahoma" w:hAnsi="Tahoma" w:cs="Tahoma"/>
          <w:b/>
          <w:bCs/>
          <w:sz w:val="26"/>
          <w:szCs w:val="26"/>
        </w:rPr>
        <w:t>.</w:t>
      </w:r>
      <w:r w:rsidR="00B06B5B" w:rsidRPr="00710A79">
        <w:rPr>
          <w:rFonts w:ascii="Tahoma" w:hAnsi="Tahoma" w:cs="Tahoma"/>
          <w:sz w:val="26"/>
          <w:szCs w:val="26"/>
        </w:rPr>
        <w:t xml:space="preserve"> </w:t>
      </w:r>
      <w:r w:rsidR="00710A79" w:rsidRPr="00710A79">
        <w:rPr>
          <w:rFonts w:ascii="Tahoma" w:hAnsi="Tahoma" w:cs="Tahoma"/>
          <w:sz w:val="26"/>
          <w:szCs w:val="26"/>
        </w:rPr>
        <w:t>O Município de Araxá poderá firmar convênios e parcerias com entidades públicas, universidades, clínicas veterinárias, ONGs e protetores independentes, visando à execução do Programa “Animal Legal” e à ampliação das ações de educação ambiental, castração e controle de zoonoses.</w:t>
      </w:r>
    </w:p>
    <w:p w14:paraId="70E28710" w14:textId="77777777" w:rsidR="00710A79" w:rsidRPr="00710A79" w:rsidRDefault="00C866C5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b/>
          <w:bCs/>
          <w:sz w:val="26"/>
          <w:szCs w:val="26"/>
        </w:rPr>
        <w:t>Art. 5º.</w:t>
      </w:r>
      <w:r w:rsidRPr="00710A79">
        <w:rPr>
          <w:rFonts w:ascii="Tahoma" w:hAnsi="Tahoma" w:cs="Tahoma"/>
          <w:sz w:val="26"/>
          <w:szCs w:val="26"/>
        </w:rPr>
        <w:t xml:space="preserve"> </w:t>
      </w:r>
      <w:r w:rsidR="00710A79" w:rsidRPr="00710A79">
        <w:rPr>
          <w:rFonts w:ascii="Tahoma" w:hAnsi="Tahoma" w:cs="Tahoma"/>
          <w:sz w:val="26"/>
          <w:szCs w:val="26"/>
        </w:rPr>
        <w:t>Os tutores que cadastrarem seus animais no Programa poderão usufruir dos seguintes benefícios e prioridades:</w:t>
      </w:r>
    </w:p>
    <w:p w14:paraId="3D6462EE" w14:textId="77777777" w:rsidR="00710A79" w:rsidRPr="00710A79" w:rsidRDefault="00710A79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sz w:val="26"/>
          <w:szCs w:val="26"/>
        </w:rPr>
        <w:t xml:space="preserve">I – </w:t>
      </w:r>
      <w:proofErr w:type="gramStart"/>
      <w:r w:rsidRPr="00710A79">
        <w:rPr>
          <w:rFonts w:ascii="Tahoma" w:hAnsi="Tahoma" w:cs="Tahoma"/>
          <w:sz w:val="26"/>
          <w:szCs w:val="26"/>
        </w:rPr>
        <w:t>preferência</w:t>
      </w:r>
      <w:proofErr w:type="gramEnd"/>
      <w:r w:rsidRPr="00710A79">
        <w:rPr>
          <w:rFonts w:ascii="Tahoma" w:hAnsi="Tahoma" w:cs="Tahoma"/>
          <w:sz w:val="26"/>
          <w:szCs w:val="26"/>
        </w:rPr>
        <w:t xml:space="preserve"> em campanhas de castração gratuita, vacinação e microchipagem;</w:t>
      </w:r>
    </w:p>
    <w:p w14:paraId="4F341083" w14:textId="77777777" w:rsidR="00710A79" w:rsidRPr="00710A79" w:rsidRDefault="00710A79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sz w:val="26"/>
          <w:szCs w:val="26"/>
        </w:rPr>
        <w:t xml:space="preserve">II – </w:t>
      </w:r>
      <w:proofErr w:type="gramStart"/>
      <w:r w:rsidRPr="00710A79">
        <w:rPr>
          <w:rFonts w:ascii="Tahoma" w:hAnsi="Tahoma" w:cs="Tahoma"/>
          <w:sz w:val="26"/>
          <w:szCs w:val="26"/>
        </w:rPr>
        <w:t>facilidade</w:t>
      </w:r>
      <w:proofErr w:type="gramEnd"/>
      <w:r w:rsidRPr="00710A79">
        <w:rPr>
          <w:rFonts w:ascii="Tahoma" w:hAnsi="Tahoma" w:cs="Tahoma"/>
          <w:sz w:val="26"/>
          <w:szCs w:val="26"/>
        </w:rPr>
        <w:t xml:space="preserve"> de identificação e devolução de animais resgatados ou perdidos;</w:t>
      </w:r>
    </w:p>
    <w:p w14:paraId="1B6A5971" w14:textId="77777777" w:rsidR="00710A79" w:rsidRPr="00710A79" w:rsidRDefault="00710A79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sz w:val="26"/>
          <w:szCs w:val="26"/>
        </w:rPr>
        <w:t>III – acesso prioritário a programas municipais de bem-estar e saúde animal;</w:t>
      </w:r>
    </w:p>
    <w:p w14:paraId="26973AAB" w14:textId="77777777" w:rsidR="00710A79" w:rsidRPr="00710A79" w:rsidRDefault="00710A79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sz w:val="26"/>
          <w:szCs w:val="26"/>
        </w:rPr>
        <w:lastRenderedPageBreak/>
        <w:t xml:space="preserve">IV – </w:t>
      </w:r>
      <w:proofErr w:type="gramStart"/>
      <w:r w:rsidRPr="00710A79">
        <w:rPr>
          <w:rFonts w:ascii="Tahoma" w:hAnsi="Tahoma" w:cs="Tahoma"/>
          <w:sz w:val="26"/>
          <w:szCs w:val="26"/>
        </w:rPr>
        <w:t>emissão</w:t>
      </w:r>
      <w:proofErr w:type="gramEnd"/>
      <w:r w:rsidRPr="00710A79">
        <w:rPr>
          <w:rFonts w:ascii="Tahoma" w:hAnsi="Tahoma" w:cs="Tahoma"/>
          <w:sz w:val="26"/>
          <w:szCs w:val="26"/>
        </w:rPr>
        <w:t xml:space="preserve"> de certificado de tutor responsável, conforme regulamentação do Poder Executivo.</w:t>
      </w:r>
    </w:p>
    <w:p w14:paraId="41346882" w14:textId="77777777" w:rsidR="00710A79" w:rsidRPr="00710A79" w:rsidRDefault="005C4F1A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b/>
          <w:bCs/>
          <w:sz w:val="26"/>
          <w:szCs w:val="26"/>
        </w:rPr>
        <w:t xml:space="preserve">Art. </w:t>
      </w:r>
      <w:r w:rsidR="00C866C5" w:rsidRPr="00710A79">
        <w:rPr>
          <w:rFonts w:ascii="Tahoma" w:hAnsi="Tahoma" w:cs="Tahoma"/>
          <w:b/>
          <w:bCs/>
          <w:sz w:val="26"/>
          <w:szCs w:val="26"/>
        </w:rPr>
        <w:t>6</w:t>
      </w:r>
      <w:r w:rsidRPr="00710A79">
        <w:rPr>
          <w:rFonts w:ascii="Tahoma" w:hAnsi="Tahoma" w:cs="Tahoma"/>
          <w:b/>
          <w:bCs/>
          <w:sz w:val="26"/>
          <w:szCs w:val="26"/>
        </w:rPr>
        <w:t>º</w:t>
      </w:r>
      <w:r w:rsidR="00B06B5B" w:rsidRPr="00710A79">
        <w:rPr>
          <w:rFonts w:ascii="Tahoma" w:hAnsi="Tahoma" w:cs="Tahoma"/>
          <w:b/>
          <w:bCs/>
          <w:sz w:val="26"/>
          <w:szCs w:val="26"/>
        </w:rPr>
        <w:t xml:space="preserve">. </w:t>
      </w:r>
      <w:r w:rsidR="00710A79" w:rsidRPr="00710A79">
        <w:rPr>
          <w:rFonts w:ascii="Tahoma" w:hAnsi="Tahoma" w:cs="Tahoma"/>
          <w:sz w:val="26"/>
          <w:szCs w:val="26"/>
        </w:rPr>
        <w:t xml:space="preserve">O Poder Executivo regulamentará esta Lei no prazo de 90 (noventa) dias a contar de sua publicação, definindo os procedimentos operacionais, órgãos executores e a forma de integração do Programa ao Sistema Nacional de Cadastro de Animais Domésticos – </w:t>
      </w:r>
      <w:proofErr w:type="spellStart"/>
      <w:r w:rsidR="00710A79" w:rsidRPr="00710A79">
        <w:rPr>
          <w:rFonts w:ascii="Tahoma" w:hAnsi="Tahoma" w:cs="Tahoma"/>
          <w:sz w:val="26"/>
          <w:szCs w:val="26"/>
        </w:rPr>
        <w:t>SinPatinhas</w:t>
      </w:r>
      <w:proofErr w:type="spellEnd"/>
      <w:r w:rsidR="00710A79" w:rsidRPr="00710A79">
        <w:rPr>
          <w:rFonts w:ascii="Tahoma" w:hAnsi="Tahoma" w:cs="Tahoma"/>
          <w:sz w:val="26"/>
          <w:szCs w:val="26"/>
        </w:rPr>
        <w:t>, quando implantado.</w:t>
      </w:r>
    </w:p>
    <w:p w14:paraId="5A352973" w14:textId="3C5F6B09" w:rsidR="005C4F1A" w:rsidRPr="00710A79" w:rsidRDefault="005C4F1A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b/>
          <w:bCs/>
          <w:sz w:val="26"/>
          <w:szCs w:val="26"/>
        </w:rPr>
        <w:t xml:space="preserve">Art. </w:t>
      </w:r>
      <w:r w:rsidR="00C866C5" w:rsidRPr="00710A79">
        <w:rPr>
          <w:rFonts w:ascii="Tahoma" w:hAnsi="Tahoma" w:cs="Tahoma"/>
          <w:b/>
          <w:bCs/>
          <w:sz w:val="26"/>
          <w:szCs w:val="26"/>
        </w:rPr>
        <w:t>7</w:t>
      </w:r>
      <w:r w:rsidRPr="00710A79">
        <w:rPr>
          <w:rFonts w:ascii="Tahoma" w:hAnsi="Tahoma" w:cs="Tahoma"/>
          <w:b/>
          <w:bCs/>
          <w:sz w:val="26"/>
          <w:szCs w:val="26"/>
        </w:rPr>
        <w:t>º</w:t>
      </w:r>
      <w:r w:rsidR="00B06B5B" w:rsidRPr="00710A79">
        <w:rPr>
          <w:rFonts w:ascii="Tahoma" w:hAnsi="Tahoma" w:cs="Tahoma"/>
          <w:b/>
          <w:bCs/>
          <w:sz w:val="26"/>
          <w:szCs w:val="26"/>
        </w:rPr>
        <w:t xml:space="preserve">. </w:t>
      </w:r>
      <w:r w:rsidR="00710A79" w:rsidRPr="00710A79">
        <w:rPr>
          <w:rFonts w:ascii="Tahoma" w:hAnsi="Tahoma" w:cs="Tahoma"/>
          <w:sz w:val="26"/>
          <w:szCs w:val="26"/>
        </w:rPr>
        <w:t>As despesas decorrentes da execução desta Lei correrão por conta de dotações orçamentárias próprias, podendo ser suplementadas se necessário.</w:t>
      </w:r>
    </w:p>
    <w:p w14:paraId="3833051C" w14:textId="77777777" w:rsidR="00710A79" w:rsidRPr="00710A79" w:rsidRDefault="005C4F1A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b/>
          <w:bCs/>
          <w:sz w:val="26"/>
          <w:szCs w:val="26"/>
        </w:rPr>
        <w:t xml:space="preserve">Art. </w:t>
      </w:r>
      <w:r w:rsidR="00C866C5" w:rsidRPr="00710A79">
        <w:rPr>
          <w:rFonts w:ascii="Tahoma" w:hAnsi="Tahoma" w:cs="Tahoma"/>
          <w:b/>
          <w:bCs/>
          <w:sz w:val="26"/>
          <w:szCs w:val="26"/>
        </w:rPr>
        <w:t>8</w:t>
      </w:r>
      <w:r w:rsidRPr="00710A79">
        <w:rPr>
          <w:rFonts w:ascii="Tahoma" w:hAnsi="Tahoma" w:cs="Tahoma"/>
          <w:b/>
          <w:bCs/>
          <w:sz w:val="26"/>
          <w:szCs w:val="26"/>
        </w:rPr>
        <w:t>º</w:t>
      </w:r>
      <w:r w:rsidR="00B06B5B" w:rsidRPr="00710A79">
        <w:rPr>
          <w:rFonts w:ascii="Tahoma" w:hAnsi="Tahoma" w:cs="Tahoma"/>
          <w:b/>
          <w:bCs/>
          <w:sz w:val="26"/>
          <w:szCs w:val="26"/>
        </w:rPr>
        <w:t xml:space="preserve">. </w:t>
      </w:r>
      <w:r w:rsidR="00710A79" w:rsidRPr="00710A79">
        <w:rPr>
          <w:rFonts w:ascii="Tahoma" w:hAnsi="Tahoma" w:cs="Tahoma"/>
          <w:sz w:val="26"/>
          <w:szCs w:val="26"/>
        </w:rPr>
        <w:t>Esta Lei entra em vigor na data de sua publicação.</w:t>
      </w:r>
    </w:p>
    <w:p w14:paraId="118930CC" w14:textId="2A2735D1" w:rsidR="008F5432" w:rsidRPr="00710A79" w:rsidRDefault="00200616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sz w:val="26"/>
          <w:szCs w:val="26"/>
        </w:rPr>
        <w:t xml:space="preserve">Plenário Vereador Guilherme </w:t>
      </w:r>
      <w:proofErr w:type="spellStart"/>
      <w:r w:rsidRPr="00710A79">
        <w:rPr>
          <w:rFonts w:ascii="Tahoma" w:hAnsi="Tahoma" w:cs="Tahoma"/>
          <w:sz w:val="26"/>
          <w:szCs w:val="26"/>
        </w:rPr>
        <w:t>Gotelip</w:t>
      </w:r>
      <w:proofErr w:type="spellEnd"/>
      <w:r w:rsidRPr="00710A79">
        <w:rPr>
          <w:rFonts w:ascii="Tahoma" w:hAnsi="Tahoma" w:cs="Tahoma"/>
          <w:sz w:val="26"/>
          <w:szCs w:val="26"/>
        </w:rPr>
        <w:t xml:space="preserve"> Neto</w:t>
      </w:r>
      <w:r w:rsidR="005C4F1A" w:rsidRPr="00710A79">
        <w:rPr>
          <w:rFonts w:ascii="Tahoma" w:hAnsi="Tahoma" w:cs="Tahoma"/>
          <w:sz w:val="26"/>
          <w:szCs w:val="26"/>
        </w:rPr>
        <w:t xml:space="preserve">, em </w:t>
      </w:r>
      <w:r w:rsidR="00084309">
        <w:rPr>
          <w:rFonts w:ascii="Tahoma" w:hAnsi="Tahoma" w:cs="Tahoma"/>
          <w:sz w:val="26"/>
          <w:szCs w:val="26"/>
        </w:rPr>
        <w:t>25</w:t>
      </w:r>
      <w:r w:rsidR="005C4F1A" w:rsidRPr="00710A79">
        <w:rPr>
          <w:rFonts w:ascii="Tahoma" w:hAnsi="Tahoma" w:cs="Tahoma"/>
          <w:sz w:val="26"/>
          <w:szCs w:val="26"/>
        </w:rPr>
        <w:t xml:space="preserve"> de </w:t>
      </w:r>
      <w:r w:rsidR="00710A79" w:rsidRPr="00710A79">
        <w:rPr>
          <w:rFonts w:ascii="Tahoma" w:hAnsi="Tahoma" w:cs="Tahoma"/>
          <w:sz w:val="26"/>
          <w:szCs w:val="26"/>
        </w:rPr>
        <w:t>novem</w:t>
      </w:r>
      <w:r w:rsidR="005C4F1A" w:rsidRPr="00710A79">
        <w:rPr>
          <w:rFonts w:ascii="Tahoma" w:hAnsi="Tahoma" w:cs="Tahoma"/>
          <w:sz w:val="26"/>
          <w:szCs w:val="26"/>
        </w:rPr>
        <w:t>bro de 2025</w:t>
      </w:r>
      <w:r w:rsidR="00C866C5" w:rsidRPr="00710A79">
        <w:rPr>
          <w:rFonts w:ascii="Tahoma" w:hAnsi="Tahoma" w:cs="Tahoma"/>
          <w:sz w:val="26"/>
          <w:szCs w:val="26"/>
        </w:rPr>
        <w:t>.</w:t>
      </w:r>
    </w:p>
    <w:p w14:paraId="42F91737" w14:textId="77777777" w:rsidR="00200616" w:rsidRPr="00710A79" w:rsidRDefault="00200616" w:rsidP="00710A79">
      <w:pPr>
        <w:spacing w:after="240" w:line="276" w:lineRule="auto"/>
        <w:jc w:val="both"/>
        <w:rPr>
          <w:rFonts w:ascii="Tahoma" w:hAnsi="Tahoma" w:cs="Tahoma"/>
          <w:sz w:val="26"/>
          <w:szCs w:val="26"/>
        </w:rPr>
      </w:pPr>
    </w:p>
    <w:p w14:paraId="43DDC794" w14:textId="43B49B91" w:rsidR="005C4F1A" w:rsidRPr="00710A79" w:rsidRDefault="005C4F1A" w:rsidP="00710A79">
      <w:pPr>
        <w:spacing w:line="276" w:lineRule="auto"/>
        <w:jc w:val="center"/>
        <w:rPr>
          <w:rFonts w:ascii="Tahoma" w:hAnsi="Tahoma" w:cs="Tahoma"/>
          <w:b/>
          <w:bCs/>
          <w:sz w:val="26"/>
          <w:szCs w:val="26"/>
        </w:rPr>
      </w:pPr>
      <w:r w:rsidRPr="00710A79">
        <w:rPr>
          <w:rFonts w:ascii="Tahoma" w:hAnsi="Tahoma" w:cs="Tahoma"/>
          <w:b/>
          <w:bCs/>
          <w:sz w:val="26"/>
          <w:szCs w:val="26"/>
        </w:rPr>
        <w:t xml:space="preserve">Fernanda de </w:t>
      </w:r>
      <w:proofErr w:type="spellStart"/>
      <w:r w:rsidRPr="00710A79">
        <w:rPr>
          <w:rFonts w:ascii="Tahoma" w:hAnsi="Tahoma" w:cs="Tahoma"/>
          <w:b/>
          <w:bCs/>
          <w:sz w:val="26"/>
          <w:szCs w:val="26"/>
        </w:rPr>
        <w:t>Castelha</w:t>
      </w:r>
      <w:proofErr w:type="spellEnd"/>
      <w:r w:rsidRPr="00710A79">
        <w:rPr>
          <w:rFonts w:ascii="Tahoma" w:hAnsi="Tahoma" w:cs="Tahoma"/>
          <w:b/>
          <w:bCs/>
          <w:sz w:val="26"/>
          <w:szCs w:val="26"/>
        </w:rPr>
        <w:t xml:space="preserve"> Afonso</w:t>
      </w:r>
    </w:p>
    <w:p w14:paraId="38B85B0F" w14:textId="028AA415" w:rsidR="005C4F1A" w:rsidRPr="00710A79" w:rsidRDefault="005C4F1A" w:rsidP="00710A79">
      <w:pPr>
        <w:spacing w:after="240" w:line="276" w:lineRule="auto"/>
        <w:jc w:val="center"/>
        <w:rPr>
          <w:rFonts w:ascii="Tahoma" w:hAnsi="Tahoma" w:cs="Tahoma"/>
          <w:sz w:val="26"/>
          <w:szCs w:val="26"/>
        </w:rPr>
      </w:pPr>
      <w:r w:rsidRPr="00710A79">
        <w:rPr>
          <w:rFonts w:ascii="Tahoma" w:hAnsi="Tahoma" w:cs="Tahoma"/>
          <w:sz w:val="26"/>
          <w:szCs w:val="26"/>
        </w:rPr>
        <w:t>Vereadora</w:t>
      </w:r>
      <w:r w:rsidR="00D572B2" w:rsidRPr="00710A79">
        <w:rPr>
          <w:rFonts w:ascii="Tahoma" w:hAnsi="Tahoma" w:cs="Tahoma"/>
          <w:sz w:val="26"/>
          <w:szCs w:val="26"/>
        </w:rPr>
        <w:t>/PDT</w:t>
      </w:r>
    </w:p>
    <w:p w14:paraId="1A1465C2" w14:textId="77777777" w:rsidR="008F5432" w:rsidRPr="00710A79" w:rsidRDefault="008F5432" w:rsidP="00710A79">
      <w:pPr>
        <w:spacing w:after="240" w:line="276" w:lineRule="auto"/>
        <w:jc w:val="center"/>
        <w:rPr>
          <w:rFonts w:ascii="Tahoma" w:hAnsi="Tahoma" w:cs="Tahoma"/>
          <w:b/>
          <w:bCs/>
          <w:sz w:val="26"/>
          <w:szCs w:val="26"/>
        </w:rPr>
      </w:pPr>
    </w:p>
    <w:p w14:paraId="73424559" w14:textId="77777777" w:rsidR="005C4F1A" w:rsidRPr="00710A79" w:rsidRDefault="005C4F1A" w:rsidP="00710A79">
      <w:pPr>
        <w:spacing w:after="240" w:line="276" w:lineRule="auto"/>
        <w:jc w:val="center"/>
        <w:rPr>
          <w:rFonts w:ascii="Tahoma" w:hAnsi="Tahoma" w:cs="Tahoma"/>
          <w:b/>
          <w:bCs/>
          <w:sz w:val="26"/>
          <w:szCs w:val="26"/>
        </w:rPr>
      </w:pPr>
    </w:p>
    <w:p w14:paraId="5DFB2427" w14:textId="77777777" w:rsidR="00710A79" w:rsidRPr="00710A79" w:rsidRDefault="00710A79" w:rsidP="00710A79">
      <w:pPr>
        <w:spacing w:after="240" w:line="276" w:lineRule="auto"/>
        <w:jc w:val="center"/>
        <w:rPr>
          <w:rFonts w:ascii="Tahoma" w:hAnsi="Tahoma" w:cs="Tahoma"/>
          <w:b/>
          <w:bCs/>
          <w:sz w:val="26"/>
          <w:szCs w:val="26"/>
        </w:rPr>
      </w:pPr>
    </w:p>
    <w:p w14:paraId="48433E2C" w14:textId="77777777" w:rsidR="00710A79" w:rsidRPr="00710A79" w:rsidRDefault="00710A79" w:rsidP="00710A79">
      <w:pPr>
        <w:spacing w:after="240" w:line="276" w:lineRule="auto"/>
        <w:jc w:val="center"/>
        <w:rPr>
          <w:rFonts w:ascii="Tahoma" w:hAnsi="Tahoma" w:cs="Tahoma"/>
          <w:b/>
          <w:bCs/>
          <w:sz w:val="26"/>
          <w:szCs w:val="26"/>
        </w:rPr>
      </w:pPr>
    </w:p>
    <w:p w14:paraId="78911FF1" w14:textId="77777777" w:rsidR="00710A79" w:rsidRPr="00710A79" w:rsidRDefault="00710A79" w:rsidP="00710A79">
      <w:pPr>
        <w:spacing w:after="240" w:line="276" w:lineRule="auto"/>
        <w:jc w:val="center"/>
        <w:rPr>
          <w:rFonts w:ascii="Tahoma" w:hAnsi="Tahoma" w:cs="Tahoma"/>
          <w:b/>
          <w:bCs/>
          <w:sz w:val="26"/>
          <w:szCs w:val="26"/>
        </w:rPr>
      </w:pPr>
    </w:p>
    <w:p w14:paraId="32777CA4" w14:textId="77777777" w:rsidR="00710A79" w:rsidRPr="00710A79" w:rsidRDefault="00710A79" w:rsidP="00710A79">
      <w:pPr>
        <w:spacing w:after="240" w:line="276" w:lineRule="auto"/>
        <w:jc w:val="center"/>
        <w:rPr>
          <w:rFonts w:ascii="Tahoma" w:hAnsi="Tahoma" w:cs="Tahoma"/>
          <w:b/>
          <w:bCs/>
          <w:sz w:val="26"/>
          <w:szCs w:val="26"/>
        </w:rPr>
      </w:pPr>
    </w:p>
    <w:p w14:paraId="5EBEA0DF" w14:textId="77777777" w:rsidR="00710A79" w:rsidRPr="00710A79" w:rsidRDefault="00710A79" w:rsidP="00710A79">
      <w:pPr>
        <w:spacing w:after="240" w:line="276" w:lineRule="auto"/>
        <w:jc w:val="center"/>
        <w:rPr>
          <w:rFonts w:ascii="Tahoma" w:hAnsi="Tahoma" w:cs="Tahoma"/>
          <w:b/>
          <w:bCs/>
          <w:sz w:val="26"/>
          <w:szCs w:val="26"/>
        </w:rPr>
      </w:pPr>
    </w:p>
    <w:p w14:paraId="5B133785" w14:textId="77777777" w:rsidR="00710A79" w:rsidRPr="00710A79" w:rsidRDefault="00710A79" w:rsidP="00710A79">
      <w:pPr>
        <w:spacing w:after="240" w:line="276" w:lineRule="auto"/>
        <w:jc w:val="center"/>
        <w:rPr>
          <w:rFonts w:ascii="Tahoma" w:hAnsi="Tahoma" w:cs="Tahoma"/>
          <w:b/>
          <w:bCs/>
          <w:sz w:val="26"/>
          <w:szCs w:val="26"/>
        </w:rPr>
      </w:pPr>
    </w:p>
    <w:p w14:paraId="0DFAEB9B" w14:textId="77777777" w:rsidR="00710A79" w:rsidRPr="00710A79" w:rsidRDefault="00710A79" w:rsidP="00710A79">
      <w:pPr>
        <w:spacing w:after="240" w:line="276" w:lineRule="auto"/>
        <w:jc w:val="center"/>
        <w:rPr>
          <w:rFonts w:ascii="Tahoma" w:hAnsi="Tahoma" w:cs="Tahoma"/>
          <w:b/>
          <w:bCs/>
          <w:sz w:val="26"/>
          <w:szCs w:val="26"/>
        </w:rPr>
      </w:pPr>
    </w:p>
    <w:p w14:paraId="58D6A47C" w14:textId="77777777" w:rsidR="00710A79" w:rsidRPr="00710A79" w:rsidRDefault="00710A79" w:rsidP="00710A79">
      <w:pPr>
        <w:spacing w:after="240" w:line="276" w:lineRule="auto"/>
        <w:jc w:val="center"/>
        <w:rPr>
          <w:rFonts w:ascii="Tahoma" w:hAnsi="Tahoma" w:cs="Tahoma"/>
          <w:b/>
          <w:bCs/>
          <w:sz w:val="26"/>
          <w:szCs w:val="26"/>
        </w:rPr>
      </w:pPr>
    </w:p>
    <w:p w14:paraId="37E3DDF6" w14:textId="77777777" w:rsidR="00710A79" w:rsidRPr="00710A79" w:rsidRDefault="00710A79" w:rsidP="00710A79">
      <w:pPr>
        <w:spacing w:after="240" w:line="276" w:lineRule="auto"/>
        <w:jc w:val="center"/>
        <w:rPr>
          <w:rFonts w:ascii="Tahoma" w:hAnsi="Tahoma" w:cs="Tahoma"/>
          <w:b/>
          <w:bCs/>
          <w:sz w:val="26"/>
          <w:szCs w:val="26"/>
        </w:rPr>
      </w:pPr>
    </w:p>
    <w:p w14:paraId="57558719" w14:textId="77777777" w:rsidR="005C4F1A" w:rsidRPr="00710A79" w:rsidRDefault="005C4F1A" w:rsidP="00710A79">
      <w:pPr>
        <w:spacing w:after="240" w:line="276" w:lineRule="auto"/>
        <w:jc w:val="center"/>
        <w:rPr>
          <w:rFonts w:ascii="Tahoma" w:hAnsi="Tahoma" w:cs="Tahoma"/>
        </w:rPr>
      </w:pPr>
      <w:r w:rsidRPr="00710A79">
        <w:rPr>
          <w:rFonts w:ascii="Tahoma" w:hAnsi="Tahoma" w:cs="Tahoma"/>
          <w:b/>
          <w:bCs/>
        </w:rPr>
        <w:lastRenderedPageBreak/>
        <w:t>Justificativa</w:t>
      </w:r>
    </w:p>
    <w:p w14:paraId="07EB0FD1" w14:textId="6D038C03" w:rsidR="00710A79" w:rsidRPr="00710A79" w:rsidRDefault="00710A79" w:rsidP="00710A79">
      <w:pPr>
        <w:spacing w:after="240" w:line="276" w:lineRule="auto"/>
        <w:ind w:firstLine="1134"/>
        <w:jc w:val="both"/>
        <w:rPr>
          <w:rFonts w:ascii="Tahoma" w:hAnsi="Tahoma" w:cs="Tahoma"/>
        </w:rPr>
      </w:pPr>
      <w:r w:rsidRPr="00710A79">
        <w:rPr>
          <w:rFonts w:ascii="Tahoma" w:hAnsi="Tahoma" w:cs="Tahoma"/>
        </w:rPr>
        <w:t>O presente Projeto de Lei tem por finalidade instituir o Programa “Animal Legal”, destinado à realização do censo populacional de animais domésticos no Município de Araxá.</w:t>
      </w:r>
    </w:p>
    <w:p w14:paraId="75BBF61D" w14:textId="05F0413E" w:rsidR="00710A79" w:rsidRPr="00710A79" w:rsidRDefault="00710A79" w:rsidP="00710A79">
      <w:pPr>
        <w:spacing w:after="240" w:line="276" w:lineRule="auto"/>
        <w:ind w:firstLine="1134"/>
        <w:jc w:val="both"/>
        <w:rPr>
          <w:rFonts w:ascii="Tahoma" w:hAnsi="Tahoma" w:cs="Tahoma"/>
        </w:rPr>
      </w:pPr>
      <w:r w:rsidRPr="00710A79">
        <w:rPr>
          <w:rFonts w:ascii="Tahoma" w:hAnsi="Tahoma" w:cs="Tahoma"/>
        </w:rPr>
        <w:t>O crescimento desordenado da população de cães e gatos, aliado à ausência de dados oficiais, gera impactos diretos na saúde pública, no meio ambiente, no bem-estar animal e na convivência comunitária. A falta de controle efetivo resulta em abandono, disseminação de zoonoses, acidentes de trânsito envolvendo animais soltos e em situações de maus-tratos que poderiam ser evitadas com planejamento e políticas públicas estruturadas.</w:t>
      </w:r>
    </w:p>
    <w:p w14:paraId="3FF24247" w14:textId="0EA25DAC" w:rsidR="00710A79" w:rsidRPr="00710A79" w:rsidRDefault="00710A79" w:rsidP="00710A79">
      <w:pPr>
        <w:spacing w:after="240" w:line="276" w:lineRule="auto"/>
        <w:ind w:firstLine="1134"/>
        <w:jc w:val="both"/>
        <w:rPr>
          <w:rFonts w:ascii="Tahoma" w:hAnsi="Tahoma" w:cs="Tahoma"/>
        </w:rPr>
      </w:pPr>
      <w:r w:rsidRPr="00710A79">
        <w:rPr>
          <w:rFonts w:ascii="Tahoma" w:hAnsi="Tahoma" w:cs="Tahoma"/>
        </w:rPr>
        <w:t>A proposição encontra amparo na Lei Federal nº 15.046/2024, que estabelece diretrizes nacionais para o controle populacional e proteção de animais domésticos, e na Lei Estadual nº 21.970/2016, que dispõe sobre a proteção, identificação e controle populacional de cães e gatos em Minas Gerais.</w:t>
      </w:r>
    </w:p>
    <w:p w14:paraId="3A6B1335" w14:textId="5738DD33" w:rsidR="00710A79" w:rsidRPr="00710A79" w:rsidRDefault="00710A79" w:rsidP="00710A79">
      <w:pPr>
        <w:spacing w:after="240" w:line="276" w:lineRule="auto"/>
        <w:ind w:firstLine="1134"/>
        <w:jc w:val="both"/>
        <w:rPr>
          <w:rFonts w:ascii="Tahoma" w:hAnsi="Tahoma" w:cs="Tahoma"/>
        </w:rPr>
      </w:pPr>
      <w:r w:rsidRPr="00710A79">
        <w:rPr>
          <w:rFonts w:ascii="Tahoma" w:hAnsi="Tahoma" w:cs="Tahoma"/>
        </w:rPr>
        <w:t>O Programa “Animal Legal” permitirá conhecer com precisão a realidade da população animal, fornecendo informações fundamentais para o planejamento de campanhas de castração, vacinação, adoção responsável e microchipagem.</w:t>
      </w:r>
    </w:p>
    <w:p w14:paraId="219C6017" w14:textId="2AB5C4EA" w:rsidR="00710A79" w:rsidRPr="00710A79" w:rsidRDefault="00710A79" w:rsidP="00710A79">
      <w:pPr>
        <w:spacing w:after="240" w:line="276" w:lineRule="auto"/>
        <w:ind w:firstLine="1134"/>
        <w:jc w:val="both"/>
        <w:rPr>
          <w:rFonts w:ascii="Tahoma" w:hAnsi="Tahoma" w:cs="Tahoma"/>
        </w:rPr>
      </w:pPr>
      <w:r w:rsidRPr="00710A79">
        <w:rPr>
          <w:rFonts w:ascii="Tahoma" w:hAnsi="Tahoma" w:cs="Tahoma"/>
        </w:rPr>
        <w:t>Além disso, o Programa contribuirá para fortalecer a educação ambiental e a guarda responsável, promovendo o engajamento da comunidade nas políticas públicas de proteção animal e saúde coletiva.</w:t>
      </w:r>
    </w:p>
    <w:p w14:paraId="4CE4A5E7" w14:textId="50AD7D89" w:rsidR="00710A79" w:rsidRPr="00710A79" w:rsidRDefault="00710A79" w:rsidP="00710A79">
      <w:pPr>
        <w:spacing w:after="240" w:line="276" w:lineRule="auto"/>
        <w:ind w:firstLine="1134"/>
        <w:jc w:val="both"/>
        <w:rPr>
          <w:rFonts w:ascii="Tahoma" w:hAnsi="Tahoma" w:cs="Tahoma"/>
        </w:rPr>
      </w:pPr>
      <w:r w:rsidRPr="00710A79">
        <w:rPr>
          <w:rFonts w:ascii="Tahoma" w:hAnsi="Tahoma" w:cs="Tahoma"/>
        </w:rPr>
        <w:t xml:space="preserve">Em sintonia com a política municipal de bem-estar animal, esta iniciativa visa modernizar a gestão pública, criando uma base de dados integrada com o futuro Sistema Nacional de Cadastro de Animais Domésticos – </w:t>
      </w:r>
      <w:proofErr w:type="spellStart"/>
      <w:r w:rsidRPr="00710A79">
        <w:rPr>
          <w:rFonts w:ascii="Tahoma" w:hAnsi="Tahoma" w:cs="Tahoma"/>
        </w:rPr>
        <w:t>SinPatinhas</w:t>
      </w:r>
      <w:proofErr w:type="spellEnd"/>
      <w:r w:rsidRPr="00710A79">
        <w:rPr>
          <w:rFonts w:ascii="Tahoma" w:hAnsi="Tahoma" w:cs="Tahoma"/>
        </w:rPr>
        <w:t>, projeto já em tramitação no Governo Federal, o que posicionará Araxá entre os municípios referência em gestão e proteção animal.</w:t>
      </w:r>
    </w:p>
    <w:p w14:paraId="5832EDF0" w14:textId="7ABD7138" w:rsidR="00200616" w:rsidRPr="00710A79" w:rsidRDefault="00710A79" w:rsidP="00710A79">
      <w:pPr>
        <w:spacing w:after="240" w:line="276" w:lineRule="auto"/>
        <w:ind w:firstLine="1134"/>
        <w:jc w:val="both"/>
        <w:rPr>
          <w:rFonts w:ascii="Tahoma" w:hAnsi="Tahoma" w:cs="Tahoma"/>
        </w:rPr>
      </w:pPr>
      <w:r w:rsidRPr="00710A79">
        <w:rPr>
          <w:rFonts w:ascii="Tahoma" w:hAnsi="Tahoma" w:cs="Tahoma"/>
        </w:rPr>
        <w:t>Diante do exposto, solicito o apoio dos nobres colegas para aprovação deste Projeto de Lei, que representa um avanço significativo nas políticas públicas municipais de saúde, controle populacional e defesa dos animais, consolidando Araxá como uma cidade moderna, humana e comprometida com o respeito à vida.</w:t>
      </w:r>
    </w:p>
    <w:p w14:paraId="3FBE224B" w14:textId="72A77C2E" w:rsidR="00D572B2" w:rsidRPr="00710A79" w:rsidRDefault="00D572B2" w:rsidP="00710A79">
      <w:pPr>
        <w:spacing w:line="276" w:lineRule="auto"/>
        <w:jc w:val="both"/>
        <w:rPr>
          <w:rFonts w:ascii="Tahoma" w:hAnsi="Tahoma" w:cs="Tahoma"/>
        </w:rPr>
      </w:pPr>
      <w:r w:rsidRPr="00710A79">
        <w:rPr>
          <w:rFonts w:ascii="Tahoma" w:hAnsi="Tahoma" w:cs="Tahoma"/>
        </w:rPr>
        <w:t xml:space="preserve">Plenário Vereador Guilherme </w:t>
      </w:r>
      <w:proofErr w:type="spellStart"/>
      <w:r w:rsidRPr="00710A79">
        <w:rPr>
          <w:rFonts w:ascii="Tahoma" w:hAnsi="Tahoma" w:cs="Tahoma"/>
        </w:rPr>
        <w:t>Gotelip</w:t>
      </w:r>
      <w:proofErr w:type="spellEnd"/>
      <w:r w:rsidRPr="00710A79">
        <w:rPr>
          <w:rFonts w:ascii="Tahoma" w:hAnsi="Tahoma" w:cs="Tahoma"/>
        </w:rPr>
        <w:t xml:space="preserve"> Neto, em </w:t>
      </w:r>
      <w:r w:rsidR="00084309">
        <w:rPr>
          <w:rFonts w:ascii="Tahoma" w:hAnsi="Tahoma" w:cs="Tahoma"/>
        </w:rPr>
        <w:t>25</w:t>
      </w:r>
      <w:r w:rsidRPr="00710A79">
        <w:rPr>
          <w:rFonts w:ascii="Tahoma" w:hAnsi="Tahoma" w:cs="Tahoma"/>
        </w:rPr>
        <w:t xml:space="preserve"> de </w:t>
      </w:r>
      <w:r w:rsidR="00710A79" w:rsidRPr="00710A79">
        <w:rPr>
          <w:rFonts w:ascii="Tahoma" w:hAnsi="Tahoma" w:cs="Tahoma"/>
        </w:rPr>
        <w:t>novem</w:t>
      </w:r>
      <w:r w:rsidRPr="00710A79">
        <w:rPr>
          <w:rFonts w:ascii="Tahoma" w:hAnsi="Tahoma" w:cs="Tahoma"/>
        </w:rPr>
        <w:t>bro de 2025.</w:t>
      </w:r>
    </w:p>
    <w:p w14:paraId="1A8300AA" w14:textId="77777777" w:rsidR="005C4F1A" w:rsidRPr="00710A79" w:rsidRDefault="005C4F1A" w:rsidP="00710A79">
      <w:pPr>
        <w:spacing w:line="276" w:lineRule="auto"/>
        <w:rPr>
          <w:rFonts w:ascii="Tahoma" w:hAnsi="Tahoma" w:cs="Tahoma"/>
          <w:b/>
          <w:bCs/>
        </w:rPr>
      </w:pPr>
    </w:p>
    <w:p w14:paraId="2EBD38B3" w14:textId="77777777" w:rsidR="005C4F1A" w:rsidRPr="00710A79" w:rsidRDefault="005C4F1A" w:rsidP="00710A79">
      <w:pPr>
        <w:spacing w:line="276" w:lineRule="auto"/>
        <w:jc w:val="center"/>
        <w:rPr>
          <w:rFonts w:ascii="Tahoma" w:hAnsi="Tahoma" w:cs="Tahoma"/>
          <w:b/>
          <w:bCs/>
        </w:rPr>
      </w:pPr>
      <w:r w:rsidRPr="00710A79">
        <w:rPr>
          <w:rFonts w:ascii="Tahoma" w:hAnsi="Tahoma" w:cs="Tahoma"/>
          <w:b/>
          <w:bCs/>
        </w:rPr>
        <w:t xml:space="preserve">Fernanda de </w:t>
      </w:r>
      <w:proofErr w:type="spellStart"/>
      <w:r w:rsidRPr="00710A79">
        <w:rPr>
          <w:rFonts w:ascii="Tahoma" w:hAnsi="Tahoma" w:cs="Tahoma"/>
          <w:b/>
          <w:bCs/>
        </w:rPr>
        <w:t>Castelha</w:t>
      </w:r>
      <w:proofErr w:type="spellEnd"/>
      <w:r w:rsidRPr="00710A79">
        <w:rPr>
          <w:rFonts w:ascii="Tahoma" w:hAnsi="Tahoma" w:cs="Tahoma"/>
          <w:b/>
          <w:bCs/>
        </w:rPr>
        <w:t xml:space="preserve"> Afonso</w:t>
      </w:r>
    </w:p>
    <w:p w14:paraId="1C45ECCC" w14:textId="3B8AE03E" w:rsidR="005C4F1A" w:rsidRPr="00710A79" w:rsidRDefault="005C4F1A" w:rsidP="00710A79">
      <w:pPr>
        <w:spacing w:line="276" w:lineRule="auto"/>
        <w:jc w:val="center"/>
        <w:rPr>
          <w:rFonts w:ascii="Tahoma" w:hAnsi="Tahoma" w:cs="Tahoma"/>
          <w:b/>
          <w:bCs/>
          <w:sz w:val="26"/>
          <w:szCs w:val="26"/>
        </w:rPr>
      </w:pPr>
      <w:r w:rsidRPr="00710A79">
        <w:rPr>
          <w:rFonts w:ascii="Tahoma" w:hAnsi="Tahoma" w:cs="Tahoma"/>
        </w:rPr>
        <w:t>Vereadora</w:t>
      </w:r>
      <w:r w:rsidR="00D572B2" w:rsidRPr="00710A79">
        <w:rPr>
          <w:rFonts w:ascii="Tahoma" w:hAnsi="Tahoma" w:cs="Tahoma"/>
        </w:rPr>
        <w:t>/PDT</w:t>
      </w:r>
    </w:p>
    <w:sectPr w:rsidR="005C4F1A" w:rsidRPr="00710A79" w:rsidSect="00C866C5">
      <w:headerReference w:type="even" r:id="rId7"/>
      <w:headerReference w:type="default" r:id="rId8"/>
      <w:footerReference w:type="default" r:id="rId9"/>
      <w:headerReference w:type="first" r:id="rId10"/>
      <w:pgSz w:w="11905" w:h="16837"/>
      <w:pgMar w:top="1701" w:right="1418" w:bottom="1701" w:left="14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6400C" w14:textId="77777777" w:rsidR="00917CDA" w:rsidRDefault="00917CDA">
      <w:r>
        <w:separator/>
      </w:r>
    </w:p>
  </w:endnote>
  <w:endnote w:type="continuationSeparator" w:id="0">
    <w:p w14:paraId="2E23466A" w14:textId="77777777" w:rsidR="00917CDA" w:rsidRDefault="00917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5200F5FF" w:usb2="0A242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6BF7F" w14:textId="77777777" w:rsidR="0033521C" w:rsidRDefault="0033521C">
    <w:pPr>
      <w:pStyle w:val="Rodap1"/>
      <w:jc w:val="left"/>
      <w:rPr>
        <w:rFonts w:ascii="Verdana" w:hAnsi="Verdana"/>
        <w:sz w:val="16"/>
        <w:szCs w:val="16"/>
      </w:rPr>
    </w:pPr>
  </w:p>
  <w:p w14:paraId="520D2F65" w14:textId="77777777" w:rsidR="0033521C" w:rsidRPr="00B11ABE" w:rsidRDefault="0033521C">
    <w:pPr>
      <w:pStyle w:val="HorizontalLine"/>
      <w:rPr>
        <w:sz w:val="16"/>
        <w:szCs w:val="16"/>
      </w:rPr>
    </w:pPr>
  </w:p>
  <w:p w14:paraId="5EE021BD" w14:textId="77777777" w:rsidR="0033521C" w:rsidRPr="00883692" w:rsidRDefault="00000000">
    <w:pPr>
      <w:pStyle w:val="Rodap1"/>
      <w:rPr>
        <w:rFonts w:ascii="Times New Roman" w:hAnsi="Times New Roman" w:cs="Times New Roman"/>
        <w:sz w:val="22"/>
        <w:szCs w:val="22"/>
      </w:rPr>
    </w:pPr>
    <w:r w:rsidRPr="00883692">
      <w:rPr>
        <w:rFonts w:ascii="Times New Roman" w:hAnsi="Times New Roman" w:cs="Times New Roman"/>
        <w:sz w:val="22"/>
        <w:szCs w:val="22"/>
      </w:rPr>
      <w:t>Av. João Paulo II – nº 1200 – Guilhermina Vieira Chaer – Araxá-MG, CEP</w:t>
    </w:r>
    <w:r>
      <w:rPr>
        <w:rFonts w:ascii="Times New Roman" w:hAnsi="Times New Roman" w:cs="Times New Roman"/>
        <w:sz w:val="22"/>
        <w:szCs w:val="22"/>
      </w:rPr>
      <w:t>:</w:t>
    </w:r>
    <w:r w:rsidRPr="00883692">
      <w:rPr>
        <w:rFonts w:ascii="Times New Roman" w:hAnsi="Times New Roman" w:cs="Times New Roman"/>
        <w:sz w:val="22"/>
        <w:szCs w:val="22"/>
      </w:rPr>
      <w:t xml:space="preserve"> </w:t>
    </w:r>
    <w:r w:rsidRPr="00883692">
      <w:rPr>
        <w:rStyle w:val="apple-style-span"/>
        <w:rFonts w:ascii="Times New Roman" w:hAnsi="Times New Roman" w:cs="Times New Roman"/>
        <w:sz w:val="22"/>
        <w:szCs w:val="22"/>
        <w:shd w:val="clear" w:color="auto" w:fill="FFFFFF"/>
      </w:rPr>
      <w:t>38184-122</w:t>
    </w:r>
  </w:p>
  <w:p w14:paraId="577B3DA7" w14:textId="77777777" w:rsidR="0033521C" w:rsidRPr="00883692" w:rsidRDefault="00000000">
    <w:pPr>
      <w:pStyle w:val="Rodap1"/>
      <w:rPr>
        <w:rFonts w:ascii="Times New Roman" w:hAnsi="Times New Roman" w:cs="Times New Roman"/>
        <w:sz w:val="22"/>
        <w:szCs w:val="22"/>
      </w:rPr>
    </w:pPr>
    <w:r w:rsidRPr="00883692">
      <w:rPr>
        <w:rFonts w:ascii="Times New Roman" w:hAnsi="Times New Roman" w:cs="Times New Roman"/>
        <w:sz w:val="22"/>
        <w:szCs w:val="22"/>
      </w:rPr>
      <w:t>Fone/Fax: (34)3662-3040</w:t>
    </w:r>
  </w:p>
  <w:p w14:paraId="2DF92262" w14:textId="77777777" w:rsidR="0033521C" w:rsidRPr="00883692" w:rsidRDefault="0033521C">
    <w:pPr>
      <w:pStyle w:val="Rodap1"/>
      <w:rPr>
        <w:rFonts w:ascii="Times New Roman" w:hAnsi="Times New Roman" w:cs="Times New Roman"/>
        <w:sz w:val="22"/>
        <w:szCs w:val="22"/>
      </w:rPr>
    </w:pPr>
    <w:hyperlink r:id="rId1" w:history="1">
      <w:r w:rsidRPr="001C1D89">
        <w:rPr>
          <w:rStyle w:val="Hyperlink"/>
          <w:rFonts w:ascii="Times New Roman" w:hAnsi="Times New Roman" w:cs="Times New Roman"/>
          <w:sz w:val="22"/>
          <w:szCs w:val="22"/>
        </w:rPr>
        <w:t>www.araxa.mg.leg.br</w:t>
      </w:r>
    </w:hyperlink>
    <w:r>
      <w:rPr>
        <w:rFonts w:ascii="Times New Roman" w:hAnsi="Times New Roman" w:cs="Times New Roman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1BCAF" w14:textId="77777777" w:rsidR="00917CDA" w:rsidRDefault="00917CDA">
      <w:r>
        <w:separator/>
      </w:r>
    </w:p>
  </w:footnote>
  <w:footnote w:type="continuationSeparator" w:id="0">
    <w:p w14:paraId="1CFDF9EA" w14:textId="77777777" w:rsidR="00917CDA" w:rsidRDefault="00917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12046" w14:textId="77777777" w:rsidR="0033521C" w:rsidRDefault="00000000">
    <w:pPr>
      <w:pStyle w:val="Cabealho"/>
    </w:pPr>
    <w:r>
      <w:rPr>
        <w:noProof/>
      </w:rPr>
      <w:pict w14:anchorId="5410D3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5" o:spid="_x0000_s1025" type="#_x0000_t75" style="position:absolute;margin-left:0;margin-top:0;width:452.25pt;height:388.2pt;z-index:-251659776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AE7CD" w14:textId="77777777" w:rsidR="0033521C" w:rsidRPr="00883692" w:rsidRDefault="00000000">
    <w:pPr>
      <w:pStyle w:val="Cabealho1"/>
      <w:rPr>
        <w:rFonts w:ascii="Times New Roman" w:hAnsi="Times New Roman" w:cs="Times New Roman"/>
        <w:b w:val="0"/>
        <w:sz w:val="30"/>
        <w:szCs w:val="30"/>
      </w:rPr>
    </w:pPr>
    <w:r>
      <w:rPr>
        <w:rFonts w:ascii="Times New Roman" w:hAnsi="Times New Roman" w:cs="Times New Roman"/>
        <w:b w:val="0"/>
        <w:noProof/>
        <w:sz w:val="28"/>
        <w:szCs w:val="28"/>
      </w:rPr>
      <w:pict w14:anchorId="7C39F6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6" o:spid="_x0000_s1026" type="#_x0000_t75" style="position:absolute;left:0;text-align:left;margin-left:0;margin-top:0;width:452.25pt;height:388.2pt;z-index:-251658752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  <w:r w:rsidRPr="00C866C5">
      <w:rPr>
        <w:rFonts w:ascii="Times New Roman" w:hAnsi="Times New Roman" w:cs="Times New Roman"/>
        <w:b w:val="0"/>
        <w:sz w:val="28"/>
        <w:szCs w:val="28"/>
      </w:rPr>
      <w:t>CÂMARA MUNICIPAL DE ARAXÁ - ESTADO DE MINAS GERAIS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FE76" w14:textId="77777777" w:rsidR="0033521C" w:rsidRDefault="00000000">
    <w:pPr>
      <w:pStyle w:val="Cabealho"/>
    </w:pPr>
    <w:r>
      <w:rPr>
        <w:noProof/>
      </w:rPr>
      <w:pict w14:anchorId="6FB151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4" o:spid="_x0000_s1027" type="#_x0000_t75" style="position:absolute;margin-left:0;margin-top:0;width:452.25pt;height:388.2pt;z-index:-251657728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E667A"/>
    <w:multiLevelType w:val="multilevel"/>
    <w:tmpl w:val="3B3A9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DB0A70"/>
    <w:multiLevelType w:val="multilevel"/>
    <w:tmpl w:val="3C62D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4D3AA0"/>
    <w:multiLevelType w:val="multilevel"/>
    <w:tmpl w:val="AB5C7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122B7A"/>
    <w:multiLevelType w:val="multilevel"/>
    <w:tmpl w:val="5B3EB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401D5F"/>
    <w:multiLevelType w:val="multilevel"/>
    <w:tmpl w:val="0A92C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0451460">
    <w:abstractNumId w:val="4"/>
  </w:num>
  <w:num w:numId="2" w16cid:durableId="701439235">
    <w:abstractNumId w:val="1"/>
  </w:num>
  <w:num w:numId="3" w16cid:durableId="1184856124">
    <w:abstractNumId w:val="2"/>
  </w:num>
  <w:num w:numId="4" w16cid:durableId="809833069">
    <w:abstractNumId w:val="0"/>
  </w:num>
  <w:num w:numId="5" w16cid:durableId="16312032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7AF"/>
    <w:rsid w:val="0002449F"/>
    <w:rsid w:val="00026506"/>
    <w:rsid w:val="00084309"/>
    <w:rsid w:val="00087D78"/>
    <w:rsid w:val="000E5722"/>
    <w:rsid w:val="00120B04"/>
    <w:rsid w:val="00165CEB"/>
    <w:rsid w:val="001A488A"/>
    <w:rsid w:val="001E2B3A"/>
    <w:rsid w:val="001E7A7D"/>
    <w:rsid w:val="00200616"/>
    <w:rsid w:val="00214BA0"/>
    <w:rsid w:val="00214D24"/>
    <w:rsid w:val="00240CE7"/>
    <w:rsid w:val="00255D28"/>
    <w:rsid w:val="0027362A"/>
    <w:rsid w:val="002C4633"/>
    <w:rsid w:val="002E0430"/>
    <w:rsid w:val="002E7B04"/>
    <w:rsid w:val="0033521C"/>
    <w:rsid w:val="00335A3D"/>
    <w:rsid w:val="003B020B"/>
    <w:rsid w:val="003C17AF"/>
    <w:rsid w:val="003E1947"/>
    <w:rsid w:val="003E6386"/>
    <w:rsid w:val="004437C1"/>
    <w:rsid w:val="00476609"/>
    <w:rsid w:val="004A15C5"/>
    <w:rsid w:val="0051608E"/>
    <w:rsid w:val="0055572D"/>
    <w:rsid w:val="005A2EF2"/>
    <w:rsid w:val="005B26AA"/>
    <w:rsid w:val="005C4F1A"/>
    <w:rsid w:val="00602F76"/>
    <w:rsid w:val="00623371"/>
    <w:rsid w:val="0063783A"/>
    <w:rsid w:val="00693030"/>
    <w:rsid w:val="00710A79"/>
    <w:rsid w:val="0072477D"/>
    <w:rsid w:val="007E7075"/>
    <w:rsid w:val="00880E35"/>
    <w:rsid w:val="00884F6E"/>
    <w:rsid w:val="008F5432"/>
    <w:rsid w:val="00917CDA"/>
    <w:rsid w:val="00924499"/>
    <w:rsid w:val="009631A3"/>
    <w:rsid w:val="009F777F"/>
    <w:rsid w:val="00A03090"/>
    <w:rsid w:val="00A4481C"/>
    <w:rsid w:val="00AC5A8A"/>
    <w:rsid w:val="00B06B5B"/>
    <w:rsid w:val="00BD2FD5"/>
    <w:rsid w:val="00BD4BCE"/>
    <w:rsid w:val="00C47076"/>
    <w:rsid w:val="00C755EA"/>
    <w:rsid w:val="00C866C5"/>
    <w:rsid w:val="00CD7F0B"/>
    <w:rsid w:val="00D106F3"/>
    <w:rsid w:val="00D4313A"/>
    <w:rsid w:val="00D572B2"/>
    <w:rsid w:val="00D8433F"/>
    <w:rsid w:val="00DB4E58"/>
    <w:rsid w:val="00DE09B2"/>
    <w:rsid w:val="00E40592"/>
    <w:rsid w:val="00EE2B3A"/>
    <w:rsid w:val="00F05DD1"/>
    <w:rsid w:val="00F12E7C"/>
    <w:rsid w:val="00F1592D"/>
    <w:rsid w:val="00F36F3F"/>
    <w:rsid w:val="00F528C8"/>
    <w:rsid w:val="00F709B5"/>
    <w:rsid w:val="00FE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6243E7"/>
  <w15:chartTrackingRefBased/>
  <w15:docId w15:val="{04D74DD9-0995-4F68-8E78-BF7377BF5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7AF"/>
    <w:pPr>
      <w:widowControl w:val="0"/>
      <w:suppressAutoHyphens/>
      <w:autoSpaceDN w:val="0"/>
      <w:spacing w:after="0" w:line="240" w:lineRule="auto"/>
      <w:textAlignment w:val="baseline"/>
    </w:pPr>
    <w:rPr>
      <w:rFonts w:ascii="Times" w:eastAsia="DejaVu Sans" w:hAnsi="Times" w:cs="DejaVu Sans"/>
      <w:kern w:val="3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C17AF"/>
    <w:pPr>
      <w:keepNext/>
      <w:keepLines/>
      <w:widowControl/>
      <w:suppressAutoHyphens w:val="0"/>
      <w:autoSpaceDN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17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C17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C17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C17A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C17A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C17A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C17A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C17A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C17A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C17AF"/>
    <w:pPr>
      <w:widowControl/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C17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C17AF"/>
    <w:pPr>
      <w:widowControl/>
      <w:numPr>
        <w:ilvl w:val="1"/>
      </w:numPr>
      <w:suppressAutoHyphens w:val="0"/>
      <w:autoSpaceDN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C17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C17AF"/>
    <w:pPr>
      <w:widowControl/>
      <w:suppressAutoHyphens w:val="0"/>
      <w:autoSpaceDN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C17A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C17AF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C17A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C17AF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C17A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C17AF"/>
    <w:rPr>
      <w:b/>
      <w:bCs/>
      <w:smallCaps/>
      <w:color w:val="2F5496" w:themeColor="accent1" w:themeShade="BF"/>
      <w:spacing w:val="5"/>
    </w:rPr>
  </w:style>
  <w:style w:type="paragraph" w:customStyle="1" w:styleId="Cabealho1">
    <w:name w:val="Cabeçalho1"/>
    <w:basedOn w:val="Normal"/>
    <w:rsid w:val="003C17AF"/>
    <w:pPr>
      <w:suppressLineNumbers/>
      <w:tabs>
        <w:tab w:val="center" w:pos="4818"/>
        <w:tab w:val="right" w:pos="9637"/>
      </w:tabs>
      <w:jc w:val="center"/>
    </w:pPr>
    <w:rPr>
      <w:rFonts w:ascii="Arial" w:hAnsi="Arial"/>
      <w:b/>
      <w:bCs/>
      <w:sz w:val="20"/>
      <w:szCs w:val="20"/>
    </w:rPr>
  </w:style>
  <w:style w:type="paragraph" w:customStyle="1" w:styleId="Rodap1">
    <w:name w:val="Rodapé1"/>
    <w:basedOn w:val="Normal"/>
    <w:rsid w:val="003C17AF"/>
    <w:pPr>
      <w:suppressLineNumbers/>
      <w:tabs>
        <w:tab w:val="center" w:pos="4818"/>
        <w:tab w:val="right" w:pos="9637"/>
      </w:tabs>
      <w:jc w:val="center"/>
    </w:pPr>
    <w:rPr>
      <w:rFonts w:ascii="Arial" w:hAnsi="Arial"/>
      <w:b/>
      <w:bCs/>
      <w:sz w:val="20"/>
      <w:szCs w:val="20"/>
    </w:rPr>
  </w:style>
  <w:style w:type="paragraph" w:customStyle="1" w:styleId="HorizontalLine">
    <w:name w:val="Horizontal Line"/>
    <w:basedOn w:val="Normal"/>
    <w:next w:val="Normal"/>
    <w:rsid w:val="003C17AF"/>
    <w:pPr>
      <w:suppressLineNumbers/>
      <w:pBdr>
        <w:bottom w:val="double" w:sz="2" w:space="0" w:color="808080"/>
      </w:pBdr>
      <w:spacing w:after="283"/>
      <w:jc w:val="center"/>
    </w:pPr>
    <w:rPr>
      <w:rFonts w:ascii="Arial" w:hAnsi="Arial"/>
      <w:b/>
      <w:bCs/>
      <w:sz w:val="12"/>
      <w:szCs w:val="12"/>
    </w:rPr>
  </w:style>
  <w:style w:type="paragraph" w:styleId="Cabealho">
    <w:name w:val="header"/>
    <w:basedOn w:val="Normal"/>
    <w:link w:val="CabealhoChar"/>
    <w:uiPriority w:val="99"/>
    <w:unhideWhenUsed/>
    <w:rsid w:val="003C17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C17AF"/>
    <w:rPr>
      <w:rFonts w:ascii="Times" w:eastAsia="DejaVu Sans" w:hAnsi="Times" w:cs="DejaVu Sans"/>
      <w:kern w:val="3"/>
      <w:sz w:val="24"/>
      <w:szCs w:val="24"/>
      <w:lang w:eastAsia="pt-BR"/>
      <w14:ligatures w14:val="none"/>
    </w:rPr>
  </w:style>
  <w:style w:type="character" w:customStyle="1" w:styleId="apple-style-span">
    <w:name w:val="apple-style-span"/>
    <w:basedOn w:val="Fontepargpadro"/>
    <w:rsid w:val="003C17AF"/>
  </w:style>
  <w:style w:type="character" w:styleId="Hyperlink">
    <w:name w:val="Hyperlink"/>
    <w:unhideWhenUsed/>
    <w:rsid w:val="003C17AF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B020B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B06B5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06B5B"/>
    <w:rPr>
      <w:rFonts w:ascii="Times" w:eastAsia="DejaVu Sans" w:hAnsi="Times" w:cs="DejaVu Sans"/>
      <w:kern w:val="3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raxa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886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IFR. Rocha</dc:creator>
  <cp:keywords/>
  <dc:description/>
  <cp:lastModifiedBy>Cintia Alves</cp:lastModifiedBy>
  <cp:revision>2</cp:revision>
  <cp:lastPrinted>2025-10-20T19:48:00Z</cp:lastPrinted>
  <dcterms:created xsi:type="dcterms:W3CDTF">2025-12-01T20:17:00Z</dcterms:created>
  <dcterms:modified xsi:type="dcterms:W3CDTF">2025-12-01T20:17:00Z</dcterms:modified>
</cp:coreProperties>
</file>