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3325" w:val="left" w:leader="none"/>
        </w:tabs>
        <w:spacing w:before="170"/>
        <w:ind w:left="-1" w:right="18" w:firstLine="0"/>
        <w:jc w:val="center"/>
        <w:rPr>
          <w:b/>
          <w:sz w:val="28"/>
        </w:rPr>
      </w:pPr>
      <w:r>
        <w:rPr>
          <w:b/>
          <w:sz w:val="28"/>
        </w:rPr>
        <w:t>PROJETO DE LEI Nº </w:t>
      </w:r>
      <w:r>
        <w:rPr>
          <w:sz w:val="28"/>
          <w:u w:val="single"/>
        </w:rPr>
        <w:tab/>
      </w:r>
      <w:r>
        <w:rPr>
          <w:b/>
          <w:spacing w:val="-2"/>
          <w:sz w:val="28"/>
        </w:rPr>
        <w:t>/2025.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50"/>
        <w:rPr>
          <w:b/>
        </w:rPr>
      </w:pPr>
    </w:p>
    <w:p>
      <w:pPr>
        <w:tabs>
          <w:tab w:pos="7040" w:val="left" w:leader="none"/>
          <w:tab w:pos="7994" w:val="left" w:leader="none"/>
        </w:tabs>
        <w:spacing w:before="0"/>
        <w:ind w:left="5045" w:right="107" w:firstLine="0"/>
        <w:jc w:val="both"/>
        <w:rPr>
          <w:b/>
          <w:sz w:val="28"/>
        </w:rPr>
      </w:pPr>
      <w:r>
        <w:rPr>
          <w:b/>
          <w:spacing w:val="-2"/>
          <w:sz w:val="28"/>
        </w:rPr>
        <w:t>INSTITUI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O</w:t>
      </w:r>
      <w:r>
        <w:rPr>
          <w:b/>
          <w:sz w:val="28"/>
        </w:rPr>
        <w:tab/>
      </w:r>
      <w:r>
        <w:rPr>
          <w:b/>
          <w:spacing w:val="-2"/>
          <w:sz w:val="28"/>
        </w:rPr>
        <w:t>PROGRAMA </w:t>
      </w:r>
      <w:r>
        <w:rPr>
          <w:b/>
          <w:sz w:val="28"/>
        </w:rPr>
        <w:t>MUNICIPAL CNH SOCIAL, DESTINADO ÀS PESSOAS DE BAIXA RENDA RESIDENTES NO MUNICÍPIO, COM A FINALIDADE DE POSSIBILITAR O ACESSO GRATUITO AOS SERVIÇOS DE HABILITAÇÃO PARA CONDUZIR VEÍCULOS AUTOMOTORES, E DÁ OUTRAS PROVIDÊNCIAS.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"/>
        <w:rPr>
          <w:b/>
        </w:rPr>
      </w:pPr>
    </w:p>
    <w:p>
      <w:pPr>
        <w:pStyle w:val="BodyText"/>
        <w:ind w:left="90" w:right="116"/>
        <w:jc w:val="both"/>
      </w:pPr>
      <w:r>
        <w:rPr>
          <w:b/>
        </w:rPr>
        <w:t>Art. 1º</w:t>
      </w:r>
      <w:r>
        <w:rPr/>
        <w:t>. Fica criado o Programa CNH Social vinculado à Secretaria Municipal de Assistência Social, destinado às pessoas de baixa renda, com a finalidade de possibilitar o acesso gratuito à primeira habilitação para conduzir veículos </w:t>
      </w:r>
      <w:r>
        <w:rPr>
          <w:spacing w:val="-2"/>
        </w:rPr>
        <w:t>automotores.</w:t>
      </w:r>
    </w:p>
    <w:p>
      <w:pPr>
        <w:pStyle w:val="BodyText"/>
        <w:ind w:left="90" w:right="119"/>
        <w:jc w:val="both"/>
      </w:pPr>
      <w:r>
        <w:rPr>
          <w:b/>
        </w:rPr>
        <w:t>Parágrafo único. </w:t>
      </w:r>
      <w:r>
        <w:rPr/>
        <w:t>Consideram-se de baixa renda, para os fins desta Lei, as pessoas com renda familiar mensal de até dois salários-mínimos e que estejam inscritas no Cadastro único para Programas Sociais do Governo Federal.</w:t>
      </w:r>
    </w:p>
    <w:p>
      <w:pPr>
        <w:pStyle w:val="BodyText"/>
      </w:pPr>
    </w:p>
    <w:p>
      <w:pPr>
        <w:pStyle w:val="BodyText"/>
        <w:ind w:left="90" w:right="117"/>
        <w:jc w:val="both"/>
      </w:pPr>
      <w:r>
        <w:rPr>
          <w:b/>
        </w:rPr>
        <w:t>Art. 2º</w:t>
      </w:r>
      <w:r>
        <w:rPr/>
        <w:t>. O candidato á obtenção do benefício do programa previsto nesta Lei deverá comprovar domicílio em Goiana Pernambuco há, no mínimo, 5 (cinco) anos.</w:t>
      </w:r>
    </w:p>
    <w:p>
      <w:pPr>
        <w:pStyle w:val="BodyText"/>
        <w:ind w:left="90" w:right="114"/>
        <w:jc w:val="both"/>
      </w:pPr>
      <w:r>
        <w:rPr>
          <w:b/>
        </w:rPr>
        <w:t>Parágrafo único. </w:t>
      </w:r>
      <w:r>
        <w:rPr/>
        <w:t>Para implementação do Programa CNH Social o Poder Público poderá</w:t>
      </w:r>
      <w:r>
        <w:rPr>
          <w:spacing w:val="-5"/>
        </w:rPr>
        <w:t> </w:t>
      </w:r>
      <w:r>
        <w:rPr/>
        <w:t>firmar</w:t>
      </w:r>
      <w:r>
        <w:rPr>
          <w:spacing w:val="-4"/>
        </w:rPr>
        <w:t> </w:t>
      </w:r>
      <w:r>
        <w:rPr/>
        <w:t>convênios</w:t>
      </w:r>
      <w:r>
        <w:rPr>
          <w:spacing w:val="-4"/>
        </w:rPr>
        <w:t> </w:t>
      </w:r>
      <w:r>
        <w:rPr/>
        <w:t>com</w:t>
      </w:r>
      <w:r>
        <w:rPr>
          <w:spacing w:val="-4"/>
        </w:rPr>
        <w:t> </w:t>
      </w:r>
      <w:r>
        <w:rPr/>
        <w:t>outros</w:t>
      </w:r>
      <w:r>
        <w:rPr>
          <w:spacing w:val="-5"/>
        </w:rPr>
        <w:t> </w:t>
      </w:r>
      <w:r>
        <w:rPr/>
        <w:t>Municípios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entidades</w:t>
      </w:r>
      <w:r>
        <w:rPr>
          <w:spacing w:val="-4"/>
        </w:rPr>
        <w:t> </w:t>
      </w:r>
      <w:r>
        <w:rPr/>
        <w:t>públicas</w:t>
      </w:r>
      <w:r>
        <w:rPr>
          <w:spacing w:val="-4"/>
        </w:rPr>
        <w:t> </w:t>
      </w:r>
      <w:r>
        <w:rPr/>
        <w:t>credenciadas</w:t>
      </w:r>
      <w:r>
        <w:rPr>
          <w:spacing w:val="-4"/>
        </w:rPr>
        <w:t> </w:t>
      </w:r>
      <w:r>
        <w:rPr/>
        <w:t>ao </w:t>
      </w:r>
      <w:r>
        <w:rPr>
          <w:spacing w:val="-2"/>
        </w:rPr>
        <w:t>programa.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706" w:footer="1248" w:top="2720" w:bottom="1440" w:left="992" w:right="1133"/>
          <w:pgNumType w:start="1"/>
        </w:sectPr>
      </w:pPr>
    </w:p>
    <w:p>
      <w:pPr>
        <w:pStyle w:val="BodyText"/>
        <w:spacing w:before="102"/>
        <w:ind w:left="90" w:right="115"/>
        <w:jc w:val="both"/>
      </w:pPr>
      <w:r>
        <w:rPr>
          <w:b/>
        </w:rPr>
        <w:t>Art.</w:t>
      </w:r>
      <w:r>
        <w:rPr>
          <w:b/>
          <w:spacing w:val="-2"/>
        </w:rPr>
        <w:t> </w:t>
      </w:r>
      <w:r>
        <w:rPr>
          <w:b/>
        </w:rPr>
        <w:t>3º</w:t>
      </w:r>
      <w:r>
        <w:rPr/>
        <w:t>.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número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benefícios</w:t>
      </w:r>
      <w:r>
        <w:rPr>
          <w:spacing w:val="-3"/>
        </w:rPr>
        <w:t> </w:t>
      </w:r>
      <w:r>
        <w:rPr/>
        <w:t>concedidos</w:t>
      </w:r>
      <w:r>
        <w:rPr>
          <w:spacing w:val="-1"/>
        </w:rPr>
        <w:t> </w:t>
      </w:r>
      <w:r>
        <w:rPr/>
        <w:t>será</w:t>
      </w:r>
      <w:r>
        <w:rPr>
          <w:spacing w:val="-2"/>
        </w:rPr>
        <w:t> </w:t>
      </w:r>
      <w:r>
        <w:rPr/>
        <w:t>fixado</w:t>
      </w:r>
      <w:r>
        <w:rPr>
          <w:spacing w:val="-2"/>
        </w:rPr>
        <w:t> </w:t>
      </w:r>
      <w:r>
        <w:rPr/>
        <w:t>anualmente por</w:t>
      </w:r>
      <w:r>
        <w:rPr>
          <w:spacing w:val="-1"/>
        </w:rPr>
        <w:t> </w:t>
      </w:r>
      <w:r>
        <w:rPr/>
        <w:t>ato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Chefe do Poder Executivo de acordo com a disponibilidade orçamentária.</w:t>
      </w:r>
    </w:p>
    <w:p>
      <w:pPr>
        <w:pStyle w:val="BodyText"/>
      </w:pPr>
    </w:p>
    <w:p>
      <w:pPr>
        <w:pStyle w:val="BodyText"/>
        <w:ind w:left="90" w:right="113"/>
        <w:jc w:val="both"/>
      </w:pPr>
      <w:r>
        <w:rPr>
          <w:b/>
        </w:rPr>
        <w:t>Art. 4º</w:t>
      </w:r>
      <w:r>
        <w:rPr/>
        <w:t>. Os requisitos e a forma de acesso ao Programa de que trata esta Lei serão estabelecidos mediante edital, obrigatoriamente divulgado no Diário Oficial local e outros locais que a Secretaria Municipal de Assistência Social entender necessário.</w:t>
      </w:r>
    </w:p>
    <w:p>
      <w:pPr>
        <w:pStyle w:val="BodyText"/>
      </w:pPr>
    </w:p>
    <w:p>
      <w:pPr>
        <w:pStyle w:val="BodyText"/>
        <w:ind w:left="90" w:right="113"/>
        <w:jc w:val="both"/>
      </w:pPr>
      <w:r>
        <w:rPr>
          <w:b/>
        </w:rPr>
        <w:t>§1º </w:t>
      </w:r>
      <w:r>
        <w:rPr/>
        <w:t>O processo de seleção dos beneficiários se dará por sorte dos candidatos que preencherem os requisitos exigidos nesta Lei e no instrumento de convocação previsto no caput deste artigo.</w:t>
      </w:r>
    </w:p>
    <w:p>
      <w:pPr>
        <w:pStyle w:val="BodyText"/>
      </w:pPr>
    </w:p>
    <w:p>
      <w:pPr>
        <w:pStyle w:val="BodyText"/>
        <w:spacing w:before="1"/>
        <w:ind w:left="90" w:right="114"/>
        <w:jc w:val="both"/>
      </w:pPr>
      <w:r>
        <w:rPr>
          <w:b/>
        </w:rPr>
        <w:t>§2º </w:t>
      </w:r>
      <w:r>
        <w:rPr/>
        <w:t>O sorteio deverá ser realizado em local público e a data de sua ocorrência deverá ser divulgada com antecedência mínima de 10 (dez) dias nos mesmos meios em que o edital foi divulgado.</w:t>
      </w:r>
    </w:p>
    <w:p>
      <w:pPr>
        <w:pStyle w:val="BodyText"/>
      </w:pPr>
    </w:p>
    <w:p>
      <w:pPr>
        <w:pStyle w:val="BodyText"/>
        <w:ind w:left="90" w:right="122"/>
        <w:jc w:val="both"/>
      </w:pPr>
      <w:r>
        <w:rPr>
          <w:b/>
        </w:rPr>
        <w:t>§3º </w:t>
      </w:r>
      <w:r>
        <w:rPr/>
        <w:t>Os nomes dos contemplados serão divulgados durante a solenidade e no Diário Oficial do Município.</w:t>
      </w:r>
    </w:p>
    <w:p>
      <w:pPr>
        <w:pStyle w:val="BodyText"/>
      </w:pPr>
    </w:p>
    <w:p>
      <w:pPr>
        <w:pStyle w:val="BodyText"/>
        <w:ind w:left="90" w:right="113"/>
        <w:jc w:val="both"/>
      </w:pPr>
      <w:r>
        <w:rPr>
          <w:b/>
        </w:rPr>
        <w:t>Art. 5º</w:t>
      </w:r>
      <w:r>
        <w:rPr/>
        <w:t>. A concessão dos benefícios a que se refere esta Lei não exime o beneficiário da realização de todos os exames necessários e indispensáveis para a habilitação na categoria</w:t>
      </w:r>
      <w:r>
        <w:rPr>
          <w:spacing w:val="-4"/>
        </w:rPr>
        <w:t> </w:t>
      </w:r>
      <w:r>
        <w:rPr/>
        <w:t>pretendida,</w:t>
      </w:r>
      <w:r>
        <w:rPr>
          <w:spacing w:val="-2"/>
        </w:rPr>
        <w:t> </w:t>
      </w:r>
      <w:r>
        <w:rPr/>
        <w:t>devendo</w:t>
      </w:r>
      <w:r>
        <w:rPr>
          <w:spacing w:val="-2"/>
        </w:rPr>
        <w:t> </w:t>
      </w:r>
      <w:r>
        <w:rPr/>
        <w:t>ser</w:t>
      </w:r>
      <w:r>
        <w:rPr>
          <w:spacing w:val="-3"/>
        </w:rPr>
        <w:t> </w:t>
      </w:r>
      <w:r>
        <w:rPr/>
        <w:t>observadas</w:t>
      </w:r>
      <w:r>
        <w:rPr>
          <w:spacing w:val="-1"/>
        </w:rPr>
        <w:t> </w:t>
      </w:r>
      <w:r>
        <w:rPr/>
        <w:t>as</w:t>
      </w:r>
      <w:r>
        <w:rPr>
          <w:spacing w:val="-3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3"/>
        </w:rPr>
        <w:t> </w:t>
      </w:r>
      <w:r>
        <w:rPr/>
        <w:t>Federal</w:t>
      </w:r>
      <w:r>
        <w:rPr>
          <w:spacing w:val="-3"/>
        </w:rPr>
        <w:t> </w:t>
      </w:r>
      <w:r>
        <w:rPr/>
        <w:t>n.º</w:t>
      </w:r>
      <w:r>
        <w:rPr>
          <w:spacing w:val="-3"/>
        </w:rPr>
        <w:t> </w:t>
      </w:r>
      <w:r>
        <w:rPr/>
        <w:t>9.503, de 23 de setembro de 1997, que institui o Código de Trânsito Brasileiro – CTB -, e sua regulamentação.</w:t>
      </w:r>
    </w:p>
    <w:p>
      <w:pPr>
        <w:pStyle w:val="BodyText"/>
        <w:ind w:left="90" w:right="119"/>
        <w:jc w:val="both"/>
      </w:pPr>
      <w:r>
        <w:rPr>
          <w:b/>
        </w:rPr>
        <w:t>Parágrafo único: </w:t>
      </w:r>
      <w:r>
        <w:rPr/>
        <w:t>O candidato com inaptidão temporária ou encaminhando á Junta Médica Especial, bem como o candidato que solicitar pericia em junta médica ou psicológica em grau de recurso, e o reprovado nos exames teórico-técnico ou prático de direção poderá refazer os exames correspondentes sem ônus uma única vez.</w:t>
      </w:r>
    </w:p>
    <w:p>
      <w:pPr>
        <w:pStyle w:val="BodyText"/>
      </w:pPr>
    </w:p>
    <w:p>
      <w:pPr>
        <w:pStyle w:val="BodyText"/>
        <w:ind w:left="90" w:right="115"/>
        <w:jc w:val="both"/>
      </w:pPr>
      <w:r>
        <w:rPr>
          <w:b/>
        </w:rPr>
        <w:t>Art. 6º</w:t>
      </w:r>
      <w:r>
        <w:rPr/>
        <w:t>. O disposto nesta Lei não se aplica às pessoas que tenham cometido crimes</w:t>
      </w:r>
      <w:r>
        <w:rPr>
          <w:spacing w:val="40"/>
        </w:rPr>
        <w:t> </w:t>
      </w:r>
      <w:r>
        <w:rPr/>
        <w:t>na condução de veículo automotor com sentença penal condenatória transitada em julgado, às que necessitem reiniciar o processo de habilitação ou às que tiveram a Carteira Nacional de Habilitação ou a Permissão para Dirigir cassadas ou suspensão do direito de dirigir.</w:t>
      </w:r>
    </w:p>
    <w:p>
      <w:pPr>
        <w:pStyle w:val="BodyText"/>
      </w:pPr>
    </w:p>
    <w:p>
      <w:pPr>
        <w:pStyle w:val="BodyText"/>
        <w:ind w:left="90" w:right="118"/>
        <w:jc w:val="both"/>
      </w:pPr>
      <w:r>
        <w:rPr>
          <w:b/>
        </w:rPr>
        <w:t>Art. 7º</w:t>
      </w:r>
      <w:r>
        <w:rPr/>
        <w:t>. As despesas decorrentes da aplicação desta Lei correrão á conta de dotações orçamentárias próprias e vigentes.</w:t>
      </w:r>
    </w:p>
    <w:p>
      <w:pPr>
        <w:pStyle w:val="BodyText"/>
        <w:spacing w:after="0"/>
        <w:jc w:val="both"/>
        <w:sectPr>
          <w:pgSz w:w="11910" w:h="16840"/>
          <w:pgMar w:header="706" w:footer="1248" w:top="2720" w:bottom="1440" w:left="992" w:right="1133"/>
        </w:sectPr>
      </w:pPr>
    </w:p>
    <w:p>
      <w:pPr>
        <w:pStyle w:val="BodyText"/>
        <w:spacing w:before="102"/>
        <w:ind w:left="90" w:right="112"/>
        <w:jc w:val="both"/>
      </w:pPr>
      <w:r>
        <w:rPr>
          <w:b/>
        </w:rPr>
        <w:t>Parágrafo único: </w:t>
      </w:r>
      <w:r>
        <w:rPr/>
        <w:t>O Poder Executivo efetuará a contratação e o pagamento dos Centros de Formação de Condutores pelos serviços prestados aos/às beneficiários/as do Programa na forma prevista na Lei nº 14.133. de 1º de abril de 2021.</w:t>
      </w:r>
    </w:p>
    <w:p>
      <w:pPr>
        <w:pStyle w:val="BodyText"/>
      </w:pPr>
    </w:p>
    <w:p>
      <w:pPr>
        <w:pStyle w:val="BodyText"/>
        <w:ind w:left="90"/>
        <w:jc w:val="both"/>
      </w:pPr>
      <w:r>
        <w:rPr>
          <w:b/>
        </w:rPr>
        <w:t>Art.</w:t>
      </w:r>
      <w:r>
        <w:rPr>
          <w:b/>
          <w:spacing w:val="-2"/>
        </w:rPr>
        <w:t> </w:t>
      </w:r>
      <w:r>
        <w:rPr>
          <w:b/>
        </w:rPr>
        <w:t>8º</w:t>
      </w:r>
      <w:r>
        <w:rPr/>
        <w:t>.</w:t>
      </w:r>
      <w:r>
        <w:rPr>
          <w:spacing w:val="-2"/>
        </w:rPr>
        <w:t> </w:t>
      </w:r>
      <w:r>
        <w:rPr/>
        <w:t>Esta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entra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vigor</w:t>
      </w:r>
      <w:r>
        <w:rPr>
          <w:spacing w:val="-1"/>
        </w:rPr>
        <w:t> </w:t>
      </w:r>
      <w:r>
        <w:rPr/>
        <w:t>na</w:t>
      </w:r>
      <w:r>
        <w:rPr>
          <w:spacing w:val="-3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sua </w:t>
      </w:r>
      <w:r>
        <w:rPr>
          <w:spacing w:val="-2"/>
        </w:rPr>
        <w:t>publicação.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90"/>
        <w:jc w:val="both"/>
      </w:pPr>
      <w:r>
        <w:rPr/>
        <w:t>Plenário</w:t>
      </w:r>
      <w:r>
        <w:rPr>
          <w:spacing w:val="-3"/>
        </w:rPr>
        <w:t> </w:t>
      </w:r>
      <w:r>
        <w:rPr/>
        <w:t>Vereador</w:t>
      </w:r>
      <w:r>
        <w:rPr>
          <w:spacing w:val="-3"/>
        </w:rPr>
        <w:t> </w:t>
      </w:r>
      <w:r>
        <w:rPr/>
        <w:t>Clóvis</w:t>
      </w:r>
      <w:r>
        <w:rPr>
          <w:spacing w:val="-3"/>
        </w:rPr>
        <w:t> </w:t>
      </w:r>
      <w:r>
        <w:rPr/>
        <w:t>Fontenelle</w:t>
      </w:r>
      <w:r>
        <w:rPr>
          <w:spacing w:val="-3"/>
        </w:rPr>
        <w:t> </w:t>
      </w:r>
      <w:r>
        <w:rPr/>
        <w:t>Guimarães,</w:t>
      </w:r>
      <w:r>
        <w:rPr>
          <w:spacing w:val="-3"/>
        </w:rPr>
        <w:t> </w:t>
      </w:r>
      <w:r>
        <w:rPr/>
        <w:t>em</w:t>
      </w:r>
      <w:r>
        <w:rPr>
          <w:spacing w:val="-1"/>
        </w:rPr>
        <w:t> </w:t>
      </w:r>
      <w:r>
        <w:rPr/>
        <w:t>24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março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4"/>
        </w:rPr>
        <w:t>2025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1"/>
        <w:ind w:left="-1" w:right="13" w:firstLine="0"/>
        <w:jc w:val="center"/>
        <w:rPr>
          <w:b/>
          <w:sz w:val="28"/>
        </w:rPr>
      </w:pPr>
      <w:r>
        <w:rPr>
          <w:b/>
          <w:sz w:val="28"/>
        </w:rPr>
        <w:t>Vereador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Ibson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Gouveia</w:t>
      </w:r>
    </w:p>
    <w:p>
      <w:pPr>
        <w:pStyle w:val="BodyText"/>
        <w:spacing w:before="7"/>
        <w:rPr>
          <w:b/>
          <w:sz w:val="19"/>
        </w:rPr>
      </w:pPr>
      <w:r>
        <w:rPr>
          <w:b/>
          <w:sz w:val="19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2658268</wp:posOffset>
            </wp:positionH>
            <wp:positionV relativeFrom="paragraph">
              <wp:posOffset>158419</wp:posOffset>
            </wp:positionV>
            <wp:extent cx="1774675" cy="380523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b/>
          <w:sz w:val="19"/>
        </w:rPr>
        <w:sectPr>
          <w:headerReference w:type="default" r:id="rId7"/>
          <w:footerReference w:type="default" r:id="rId8"/>
          <w:pgSz w:w="11910" w:h="16840"/>
          <w:pgMar w:header="706" w:footer="1248" w:top="2720" w:bottom="1440" w:left="992" w:right="1133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2"/>
        <w:rPr>
          <w:b/>
        </w:rPr>
      </w:pPr>
    </w:p>
    <w:p>
      <w:pPr>
        <w:spacing w:before="0"/>
        <w:ind w:left="69" w:right="18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JUSTIFICATIVA</w:t>
      </w:r>
    </w:p>
    <w:p>
      <w:pPr>
        <w:pStyle w:val="BodyText"/>
        <w:rPr>
          <w:b/>
        </w:rPr>
      </w:pPr>
    </w:p>
    <w:p>
      <w:pPr>
        <w:pStyle w:val="BodyText"/>
        <w:ind w:left="90" w:right="111" w:firstLine="708"/>
        <w:jc w:val="both"/>
      </w:pPr>
      <w:r>
        <w:rPr/>
        <w:t>Este Projeto de Lei tem por finalidade instituir o Programa CNH Social no âmbito Municipal, destinado às pessoas de baixa renda, com finalidade de</w:t>
      </w:r>
      <w:r>
        <w:rPr>
          <w:spacing w:val="40"/>
        </w:rPr>
        <w:t> </w:t>
      </w:r>
      <w:r>
        <w:rPr/>
        <w:t>possibilitar o acesso gratuito aos serviços de habilitação para conduzir veículos </w:t>
      </w:r>
      <w:r>
        <w:rPr>
          <w:spacing w:val="-2"/>
        </w:rPr>
        <w:t>automotores.</w:t>
      </w:r>
    </w:p>
    <w:p>
      <w:pPr>
        <w:pStyle w:val="BodyText"/>
        <w:spacing w:before="1"/>
        <w:ind w:left="90" w:right="112" w:firstLine="708"/>
        <w:jc w:val="both"/>
      </w:pPr>
      <w:r>
        <w:rPr/>
        <w:t>O programa tem como finalidade atender as camadas mais hipossuficiente da população, dando elas o acesso a Carteira Nacional de Habilitação – CNH -, construindo uma oportunidade a mais de conseguir emprego, de exercer uma atividade econômica. No entanto, com as exigências criadas pelo Código de Trânsito em vigor o custo com aulas, exames, prova de direção e outros custos administrativos, constituem um impedimento para esta parcela da população acessar os serviços de habilitação.</w:t>
      </w:r>
    </w:p>
    <w:p>
      <w:pPr>
        <w:pStyle w:val="BodyText"/>
        <w:ind w:left="90" w:right="113" w:firstLine="708"/>
        <w:jc w:val="both"/>
      </w:pPr>
      <w:r>
        <w:rPr/>
        <w:t>Assim, a criação, Programa de acesso à CNH a ser implementado pelo Poder Público destinado às pessoas inscritas no Cadastro Único para Programas Sociais do Governo Federal ou que comprovarem ser necessitadas financeiramente e cuja renda familiar seja de até dois salários-mínimos, que são justamente aquelas consideradas como de baixa renda. Entendo que o benefício não deva valer renovações. A</w:t>
      </w:r>
      <w:r>
        <w:rPr>
          <w:spacing w:val="40"/>
        </w:rPr>
        <w:t> </w:t>
      </w:r>
      <w:r>
        <w:rPr/>
        <w:t>intenção da medida é dar o pontapé inicial para que o candidato tenha mais oportunidade de emprego e não que seja permanente.</w:t>
      </w:r>
    </w:p>
    <w:p>
      <w:pPr>
        <w:pStyle w:val="BodyText"/>
        <w:ind w:left="90" w:right="111" w:firstLine="708"/>
        <w:jc w:val="both"/>
      </w:pPr>
      <w:r>
        <w:rPr/>
        <w:t>O benefício, no entanto, mantém a obrigatoriedade de realização de todos os exames necessários e indispensáveis para a habilitação na categoria pretendida, que serão realizados por entidades pública ou entidades credenciadas.</w:t>
      </w:r>
    </w:p>
    <w:p>
      <w:pPr>
        <w:pStyle w:val="BodyText"/>
        <w:ind w:left="90" w:right="111" w:firstLine="708"/>
        <w:jc w:val="both"/>
      </w:pPr>
      <w:r>
        <w:rPr/>
        <w:t>Desse modo, considerando a relevância social da matéria, contamos com o apoio dos nobres senhores pela aprovação desse Projeto de Lei.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0"/>
        <w:ind w:left="90" w:right="0" w:firstLine="0"/>
        <w:jc w:val="left"/>
        <w:rPr>
          <w:b/>
          <w:sz w:val="28"/>
        </w:rPr>
      </w:pPr>
      <w:r>
        <w:rPr>
          <w:b/>
          <w:sz w:val="28"/>
        </w:rPr>
        <w:t>Plenário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Vereador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Clovis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Fontenelle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Guimarães,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em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24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março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2025.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spacing w:before="0"/>
        <w:ind w:left="-1" w:right="13" w:firstLine="0"/>
        <w:jc w:val="center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4935947</wp:posOffset>
            </wp:positionH>
            <wp:positionV relativeFrom="paragraph">
              <wp:posOffset>-143316</wp:posOffset>
            </wp:positionV>
            <wp:extent cx="1783067" cy="382322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067" cy="382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Vereador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Ibson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Gouveia</w:t>
      </w:r>
    </w:p>
    <w:sectPr>
      <w:pgSz w:w="11910" w:h="16840"/>
      <w:pgMar w:header="706" w:footer="1248" w:top="2720" w:bottom="1440" w:left="992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2032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3056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4" name="Image 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1520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2544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dcterms:created xsi:type="dcterms:W3CDTF">2025-03-24T16:08:19Z</dcterms:created>
  <dcterms:modified xsi:type="dcterms:W3CDTF">2025-03-24T16:08:19Z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2025-03-24T00:00:00Z</vt:filetime>
  </property>
</Properties>
</file>