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97"/>
        <w:ind w:left="0" w:right="0" w:firstLine="0"/>
        <w:jc w:val="center"/>
        <w:rPr>
          <w:rFonts w:ascii="Cambria" w:hAnsi="Cambria"/>
          <w:b/>
          <w:sz w:val="22"/>
        </w:rPr>
      </w:pPr>
      <w:r>
        <w:rPr>
          <w:rFonts w:ascii="Cambria" w:hAnsi="Cambria"/>
          <w:b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29152" id="docshape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Cambria" w:hAnsi="Cambria"/>
          <w:b/>
          <w:w w:val="120"/>
          <w:sz w:val="22"/>
        </w:rPr>
        <w:t>Resumo</w:t>
      </w:r>
      <w:r>
        <w:rPr>
          <w:rFonts w:ascii="Cambria" w:hAnsi="Cambria"/>
          <w:b/>
          <w:spacing w:val="16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da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3ª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Reunião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Sessão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Extraordinária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da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2ª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Sessão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Legislativa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da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19ª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spacing w:val="-2"/>
          <w:w w:val="120"/>
          <w:sz w:val="22"/>
        </w:rPr>
        <w:t>(2025</w:t>
      </w:r>
    </w:p>
    <w:p>
      <w:pPr>
        <w:spacing w:before="1"/>
        <w:ind w:left="0" w:right="0" w:firstLine="0"/>
        <w:jc w:val="center"/>
        <w:rPr>
          <w:rFonts w:ascii="Cambria"/>
          <w:b/>
          <w:sz w:val="22"/>
        </w:rPr>
      </w:pPr>
      <w:r>
        <w:rPr>
          <w:rFonts w:ascii="Cambria"/>
          <w:b/>
          <w:w w:val="120"/>
          <w:sz w:val="22"/>
        </w:rPr>
        <w:t>-</w:t>
      </w:r>
      <w:r>
        <w:rPr>
          <w:rFonts w:ascii="Cambria"/>
          <w:b/>
          <w:spacing w:val="7"/>
          <w:w w:val="120"/>
          <w:sz w:val="22"/>
        </w:rPr>
        <w:t> </w:t>
      </w:r>
      <w:r>
        <w:rPr>
          <w:rFonts w:ascii="Cambria"/>
          <w:b/>
          <w:w w:val="120"/>
          <w:sz w:val="22"/>
        </w:rPr>
        <w:t>2028)</w:t>
      </w:r>
      <w:r>
        <w:rPr>
          <w:rFonts w:ascii="Cambria"/>
          <w:b/>
          <w:spacing w:val="7"/>
          <w:w w:val="120"/>
          <w:sz w:val="22"/>
        </w:rPr>
        <w:t> </w:t>
      </w:r>
      <w:r>
        <w:rPr>
          <w:rFonts w:ascii="Cambria"/>
          <w:b/>
          <w:w w:val="120"/>
          <w:sz w:val="22"/>
        </w:rPr>
        <w:t>(Atual)</w:t>
      </w:r>
      <w:r>
        <w:rPr>
          <w:rFonts w:ascii="Cambria"/>
          <w:b/>
          <w:spacing w:val="7"/>
          <w:w w:val="120"/>
          <w:sz w:val="22"/>
        </w:rPr>
        <w:t> </w:t>
      </w:r>
      <w:r>
        <w:rPr>
          <w:rFonts w:ascii="Cambria"/>
          <w:b/>
          <w:spacing w:val="-2"/>
          <w:w w:val="120"/>
          <w:sz w:val="22"/>
        </w:rPr>
        <w:t>Legislatura</w:t>
      </w:r>
    </w:p>
    <w:p>
      <w:pPr>
        <w:pStyle w:val="BodyText"/>
        <w:rPr>
          <w:rFonts w:ascii="Cambria"/>
          <w:b/>
          <w:sz w:val="28"/>
        </w:rPr>
      </w:pPr>
    </w:p>
    <w:p>
      <w:pPr>
        <w:pStyle w:val="BodyText"/>
        <w:spacing w:before="73"/>
        <w:rPr>
          <w:rFonts w:ascii="Cambria"/>
          <w:b/>
          <w:sz w:val="28"/>
        </w:rPr>
      </w:pPr>
    </w:p>
    <w:p>
      <w:pPr>
        <w:spacing w:before="0"/>
        <w:ind w:left="537" w:right="0" w:firstLine="0"/>
        <w:jc w:val="left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Informações</w:t>
      </w:r>
      <w:r>
        <w:rPr>
          <w:rFonts w:ascii="Cambria" w:hAnsi="Cambria"/>
          <w:b/>
          <w:color w:val="808080"/>
          <w:spacing w:val="35"/>
          <w:w w:val="125"/>
          <w:sz w:val="28"/>
        </w:rPr>
        <w:t> </w:t>
      </w:r>
      <w:r>
        <w:rPr>
          <w:rFonts w:ascii="Cambria" w:hAnsi="Cambria"/>
          <w:b/>
          <w:color w:val="808080"/>
          <w:spacing w:val="-2"/>
          <w:w w:val="125"/>
          <w:sz w:val="28"/>
        </w:rPr>
        <w:t>Básicas</w:t>
      </w:r>
    </w:p>
    <w:p>
      <w:pPr>
        <w:spacing w:line="446" w:lineRule="auto" w:before="234"/>
        <w:ind w:left="537" w:right="5349" w:firstLine="0"/>
        <w:jc w:val="left"/>
        <w:rPr>
          <w:sz w:val="20"/>
        </w:rPr>
      </w:pPr>
      <w:r>
        <w:rPr>
          <w:rFonts w:ascii="Cambria" w:hAnsi="Cambria"/>
          <w:b/>
          <w:w w:val="115"/>
          <w:sz w:val="20"/>
        </w:rPr>
        <w:t>Tipo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Sessão: </w:t>
      </w:r>
      <w:r>
        <w:rPr>
          <w:w w:val="115"/>
          <w:sz w:val="20"/>
        </w:rPr>
        <w:t>Sessão Extraordinária </w:t>
      </w:r>
      <w:r>
        <w:rPr>
          <w:rFonts w:ascii="Cambria" w:hAnsi="Cambria"/>
          <w:b/>
          <w:w w:val="115"/>
          <w:sz w:val="20"/>
        </w:rPr>
        <w:t>Abertura: </w:t>
      </w:r>
      <w:r>
        <w:rPr>
          <w:w w:val="115"/>
          <w:sz w:val="20"/>
        </w:rPr>
        <w:t>27/01/2026 - 16:10 </w:t>
      </w:r>
      <w:r>
        <w:rPr>
          <w:rFonts w:ascii="Cambria" w:hAnsi="Cambria"/>
          <w:b/>
          <w:w w:val="115"/>
          <w:sz w:val="20"/>
        </w:rPr>
        <w:t>Encerramento: </w:t>
      </w:r>
      <w:r>
        <w:rPr>
          <w:w w:val="115"/>
          <w:sz w:val="20"/>
        </w:rPr>
        <w:t>27/01/2026 - 16:40</w:t>
      </w:r>
    </w:p>
    <w:p>
      <w:pPr>
        <w:spacing w:before="28"/>
        <w:ind w:left="537" w:right="0" w:firstLine="0"/>
        <w:jc w:val="left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Conteúdo</w:t>
      </w:r>
      <w:r>
        <w:rPr>
          <w:rFonts w:ascii="Cambria" w:hAnsi="Cambria"/>
          <w:b/>
          <w:color w:val="808080"/>
          <w:spacing w:val="47"/>
          <w:w w:val="120"/>
          <w:sz w:val="28"/>
        </w:rPr>
        <w:t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Multimídia</w:t>
      </w:r>
    </w:p>
    <w:p>
      <w:pPr>
        <w:spacing w:before="234"/>
        <w:ind w:left="537" w:right="0" w:firstLine="0"/>
        <w:jc w:val="left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> </w:t>
      </w:r>
      <w:r>
        <w:rPr>
          <w:spacing w:val="-2"/>
          <w:w w:val="120"/>
          <w:sz w:val="20"/>
        </w:rPr>
        <w:t>Indisponível</w:t>
      </w:r>
    </w:p>
    <w:p>
      <w:pPr>
        <w:spacing w:before="200"/>
        <w:ind w:left="537" w:right="0" w:firstLine="0"/>
        <w:jc w:val="left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3"/>
          <w:w w:val="120"/>
          <w:sz w:val="20"/>
        </w:rPr>
        <w:t> </w:t>
      </w:r>
      <w:r>
        <w:rPr>
          <w:rFonts w:ascii="Cambria" w:hAnsi="Cambria"/>
          <w:b/>
          <w:w w:val="120"/>
          <w:sz w:val="20"/>
        </w:rPr>
        <w:t>Video:</w:t>
      </w:r>
      <w:r>
        <w:rPr>
          <w:rFonts w:ascii="Cambria" w:hAnsi="Cambria"/>
          <w:b/>
          <w:spacing w:val="18"/>
          <w:w w:val="120"/>
          <w:sz w:val="20"/>
        </w:rPr>
        <w:t> </w:t>
      </w:r>
      <w:r>
        <w:rPr>
          <w:spacing w:val="-2"/>
          <w:w w:val="120"/>
          <w:sz w:val="20"/>
        </w:rPr>
        <w:t>Indisponível</w:t>
      </w:r>
    </w:p>
    <w:p>
      <w:pPr>
        <w:pStyle w:val="BodyText"/>
        <w:spacing w:before="5"/>
      </w:pPr>
    </w:p>
    <w:p>
      <w:pPr>
        <w:spacing w:before="0"/>
        <w:ind w:left="537" w:right="0" w:firstLine="0"/>
        <w:jc w:val="left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>
      <w:pPr>
        <w:spacing w:line="446" w:lineRule="auto" w:before="234"/>
        <w:ind w:left="537" w:right="6211" w:firstLine="0"/>
        <w:jc w:val="left"/>
        <w:rPr>
          <w:sz w:val="20"/>
        </w:rPr>
      </w:pPr>
      <w:r>
        <w:rPr>
          <w:rFonts w:ascii="Cambria" w:hAnsi="Cambria"/>
          <w:b/>
          <w:w w:val="120"/>
          <w:sz w:val="20"/>
        </w:rPr>
        <w:t>Presidente: </w:t>
      </w:r>
      <w:r>
        <w:rPr>
          <w:w w:val="120"/>
          <w:sz w:val="20"/>
        </w:rPr>
        <w:t>Glauber Bezerra/PL </w:t>
      </w:r>
      <w:r>
        <w:rPr>
          <w:rFonts w:ascii="Cambria" w:hAnsi="Cambria"/>
          <w:b/>
          <w:spacing w:val="-2"/>
          <w:w w:val="120"/>
          <w:sz w:val="20"/>
        </w:rPr>
        <w:t>Vice-Presidente: </w:t>
      </w:r>
      <w:r>
        <w:rPr>
          <w:spacing w:val="-2"/>
          <w:w w:val="120"/>
          <w:sz w:val="20"/>
        </w:rPr>
        <w:t>Beto</w:t>
      </w:r>
      <w:r>
        <w:rPr>
          <w:spacing w:val="-7"/>
          <w:w w:val="120"/>
          <w:sz w:val="20"/>
        </w:rPr>
        <w:t> </w:t>
      </w:r>
      <w:r>
        <w:rPr>
          <w:spacing w:val="-2"/>
          <w:w w:val="120"/>
          <w:sz w:val="20"/>
        </w:rPr>
        <w:t>da</w:t>
      </w:r>
      <w:r>
        <w:rPr>
          <w:spacing w:val="-7"/>
          <w:w w:val="120"/>
          <w:sz w:val="20"/>
        </w:rPr>
        <w:t> </w:t>
      </w:r>
      <w:r>
        <w:rPr>
          <w:spacing w:val="-2"/>
          <w:w w:val="120"/>
          <w:sz w:val="20"/>
        </w:rPr>
        <w:t>Saúde/PL </w:t>
      </w:r>
      <w:r>
        <w:rPr>
          <w:rFonts w:ascii="Cambria" w:hAnsi="Cambria"/>
          <w:b/>
          <w:w w:val="120"/>
          <w:sz w:val="20"/>
        </w:rPr>
        <w:t>1º</w:t>
      </w:r>
      <w:r>
        <w:rPr>
          <w:rFonts w:ascii="Cambria" w:hAnsi="Cambria"/>
          <w:b/>
          <w:spacing w:val="-8"/>
          <w:w w:val="120"/>
          <w:sz w:val="20"/>
        </w:rPr>
        <w:t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10"/>
          <w:w w:val="120"/>
          <w:sz w:val="20"/>
        </w:rPr>
        <w:t> </w:t>
      </w:r>
      <w:r>
        <w:rPr>
          <w:w w:val="120"/>
          <w:sz w:val="20"/>
        </w:rPr>
        <w:t>Talita</w:t>
      </w:r>
      <w:r>
        <w:rPr>
          <w:spacing w:val="-15"/>
          <w:w w:val="120"/>
          <w:sz w:val="20"/>
        </w:rPr>
        <w:t> </w:t>
      </w:r>
      <w:r>
        <w:rPr>
          <w:spacing w:val="-2"/>
          <w:w w:val="115"/>
          <w:sz w:val="20"/>
        </w:rPr>
        <w:t>Marielle/PL</w:t>
      </w:r>
    </w:p>
    <w:p>
      <w:pPr>
        <w:spacing w:line="231" w:lineRule="exact" w:before="0"/>
        <w:ind w:left="537" w:right="0" w:firstLine="0"/>
        <w:jc w:val="left"/>
        <w:rPr>
          <w:sz w:val="20"/>
        </w:rPr>
      </w:pPr>
      <w:r>
        <w:rPr>
          <w:rFonts w:ascii="Cambria" w:hAnsi="Cambria"/>
          <w:b/>
          <w:w w:val="120"/>
          <w:sz w:val="20"/>
        </w:rPr>
        <w:t>2º</w:t>
      </w:r>
      <w:r>
        <w:rPr>
          <w:rFonts w:ascii="Cambria" w:hAnsi="Cambria"/>
          <w:b/>
          <w:spacing w:val="2"/>
          <w:w w:val="120"/>
          <w:sz w:val="20"/>
        </w:rPr>
        <w:t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2"/>
          <w:w w:val="120"/>
          <w:sz w:val="20"/>
        </w:rPr>
        <w:t> </w:t>
      </w:r>
      <w:r>
        <w:rPr>
          <w:w w:val="120"/>
          <w:sz w:val="20"/>
        </w:rPr>
        <w:t>Nayara</w:t>
      </w:r>
      <w:r>
        <w:rPr>
          <w:spacing w:val="-8"/>
          <w:w w:val="120"/>
          <w:sz w:val="20"/>
        </w:rPr>
        <w:t> </w:t>
      </w:r>
      <w:r>
        <w:rPr>
          <w:spacing w:val="-2"/>
          <w:w w:val="120"/>
          <w:sz w:val="20"/>
        </w:rPr>
        <w:t>Fonseca/PL</w:t>
      </w:r>
    </w:p>
    <w:p>
      <w:pPr>
        <w:spacing w:before="201"/>
        <w:ind w:left="537" w:right="0" w:firstLine="0"/>
        <w:jc w:val="left"/>
        <w:rPr>
          <w:sz w:val="20"/>
        </w:rPr>
      </w:pPr>
      <w:r>
        <w:rPr>
          <w:rFonts w:ascii="Cambria" w:hAnsi="Cambria"/>
          <w:b/>
          <w:w w:val="115"/>
          <w:sz w:val="20"/>
        </w:rPr>
        <w:t>3º</w:t>
      </w:r>
      <w:r>
        <w:rPr>
          <w:rFonts w:ascii="Cambria" w:hAnsi="Cambria"/>
          <w:b/>
          <w:spacing w:val="36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9"/>
          <w:w w:val="115"/>
          <w:sz w:val="20"/>
        </w:rPr>
        <w:t> </w:t>
      </w:r>
      <w:r>
        <w:rPr>
          <w:w w:val="115"/>
          <w:sz w:val="20"/>
        </w:rPr>
        <w:t>Erivan</w:t>
      </w:r>
      <w:r>
        <w:rPr>
          <w:spacing w:val="24"/>
          <w:w w:val="115"/>
          <w:sz w:val="20"/>
        </w:rPr>
        <w:t> </w:t>
      </w:r>
      <w:r>
        <w:rPr>
          <w:spacing w:val="-2"/>
          <w:w w:val="115"/>
          <w:sz w:val="20"/>
        </w:rPr>
        <w:t>Justino/PL</w:t>
      </w:r>
    </w:p>
    <w:p>
      <w:pPr>
        <w:spacing w:before="200"/>
        <w:ind w:left="537" w:right="0" w:firstLine="0"/>
        <w:jc w:val="left"/>
        <w:rPr>
          <w:sz w:val="20"/>
        </w:rPr>
      </w:pPr>
      <w:r>
        <w:rPr>
          <w:rFonts w:ascii="Cambria" w:hAnsi="Cambria"/>
          <w:b/>
          <w:w w:val="115"/>
          <w:sz w:val="20"/>
        </w:rPr>
        <w:t>4º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33"/>
          <w:w w:val="115"/>
          <w:sz w:val="20"/>
        </w:rPr>
        <w:t> </w:t>
      </w:r>
      <w:r>
        <w:rPr>
          <w:w w:val="115"/>
          <w:sz w:val="20"/>
        </w:rPr>
        <w:t>Israel</w:t>
      </w:r>
      <w:r>
        <w:rPr>
          <w:spacing w:val="28"/>
          <w:w w:val="115"/>
          <w:sz w:val="20"/>
        </w:rPr>
        <w:t> </w:t>
      </w:r>
      <w:r>
        <w:rPr>
          <w:spacing w:val="-2"/>
          <w:w w:val="115"/>
          <w:sz w:val="20"/>
        </w:rPr>
        <w:t>Fernandes/PL</w:t>
      </w:r>
    </w:p>
    <w:p>
      <w:pPr>
        <w:pStyle w:val="BodyText"/>
        <w:spacing w:before="5"/>
      </w:pPr>
    </w:p>
    <w:p>
      <w:pPr>
        <w:spacing w:before="0"/>
        <w:ind w:left="537" w:right="0" w:firstLine="0"/>
        <w:jc w:val="left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spacing w:val="-2"/>
          <w:w w:val="120"/>
          <w:sz w:val="28"/>
        </w:rPr>
        <w:t>Correspondências</w:t>
      </w:r>
    </w:p>
    <w:p>
      <w:pPr>
        <w:pStyle w:val="BodyText"/>
        <w:spacing w:before="5"/>
        <w:rPr>
          <w:rFonts w:ascii="Cambria"/>
          <w:b/>
          <w:sz w:val="17"/>
        </w:rPr>
      </w:pPr>
      <w:r>
        <w:rPr>
          <w:rFonts w:ascii="Cambria"/>
          <w:b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790575</wp:posOffset>
                </wp:positionH>
                <wp:positionV relativeFrom="paragraph">
                  <wp:posOffset>150061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pt;margin-top:11.815832pt;width:470.8pt;height:1.5pt;mso-position-horizontal-relative:page;mso-position-vertical-relative:paragraph;z-index:-15728640;mso-wrap-distance-left:0;mso-wrap-distance-right:0" id="docshape7" coordorigin="1245,236" coordsize="9416,30" path="m1245,244l10661,244m1253,236l1253,266m10653,236l10653,266m1245,259l10661,259e" filled="false" stroked="true" strokeweight=".75pt" strokecolor="#6e6e6e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29"/>
        <w:ind w:left="537" w:right="0" w:firstLine="0"/>
        <w:jc w:val="left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>
      <w:pPr>
        <w:pStyle w:val="BodyText"/>
        <w:spacing w:line="456" w:lineRule="auto" w:before="238"/>
        <w:ind w:left="537" w:right="7676"/>
      </w:pPr>
      <w:r>
        <w:rPr>
          <w:w w:val="110"/>
        </w:rPr>
        <w:t>Adriely</w:t>
      </w:r>
      <w:r>
        <w:rPr>
          <w:spacing w:val="-3"/>
          <w:w w:val="110"/>
        </w:rPr>
        <w:t> </w:t>
      </w:r>
      <w:r>
        <w:rPr>
          <w:w w:val="110"/>
        </w:rPr>
        <w:t>Macêdo/PV Beto da Saúde/PL</w:t>
      </w:r>
    </w:p>
    <w:p>
      <w:pPr>
        <w:pStyle w:val="BodyText"/>
        <w:spacing w:line="456" w:lineRule="auto" w:before="2"/>
        <w:ind w:left="537" w:right="6743"/>
      </w:pPr>
      <w:r>
        <w:rPr>
          <w:w w:val="110"/>
        </w:rPr>
        <w:t>Drª</w:t>
      </w:r>
      <w:r>
        <w:rPr>
          <w:spacing w:val="-1"/>
          <w:w w:val="110"/>
        </w:rPr>
        <w:t> </w:t>
      </w:r>
      <w:r>
        <w:rPr>
          <w:w w:val="110"/>
        </w:rPr>
        <w:t>Luziana</w:t>
      </w:r>
      <w:r>
        <w:rPr>
          <w:spacing w:val="-1"/>
          <w:w w:val="110"/>
        </w:rPr>
        <w:t> </w:t>
      </w:r>
      <w:r>
        <w:rPr>
          <w:w w:val="110"/>
        </w:rPr>
        <w:t>Fonseca/PODE Élcio Pontes/MDB</w:t>
      </w:r>
    </w:p>
    <w:p>
      <w:pPr>
        <w:pStyle w:val="BodyText"/>
        <w:spacing w:line="456" w:lineRule="auto" w:before="3"/>
        <w:ind w:left="537" w:right="7676"/>
      </w:pPr>
      <w:r>
        <w:rPr>
          <w:spacing w:val="-2"/>
          <w:w w:val="110"/>
        </w:rPr>
        <w:t>Erivan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Justino/PL </w:t>
      </w:r>
      <w:r>
        <w:rPr>
          <w:w w:val="110"/>
        </w:rPr>
        <w:t>Fábio Dias/PL</w:t>
      </w:r>
    </w:p>
    <w:p>
      <w:pPr>
        <w:pStyle w:val="BodyText"/>
        <w:spacing w:line="456" w:lineRule="auto" w:before="2"/>
        <w:ind w:left="537" w:right="6743"/>
      </w:pPr>
      <w:r>
        <w:rPr>
          <w:w w:val="110"/>
        </w:rPr>
        <w:t>Gilliard</w:t>
      </w:r>
      <w:r>
        <w:rPr>
          <w:spacing w:val="-12"/>
          <w:w w:val="110"/>
        </w:rPr>
        <w:t> </w:t>
      </w:r>
      <w:r>
        <w:rPr>
          <w:w w:val="110"/>
        </w:rPr>
        <w:t>Paraibano/PODE Glauber Bezerra/PL</w:t>
      </w:r>
    </w:p>
    <w:p>
      <w:pPr>
        <w:pStyle w:val="BodyText"/>
        <w:spacing w:line="456" w:lineRule="auto" w:before="2"/>
        <w:ind w:left="537" w:right="7676"/>
      </w:pPr>
      <w:r>
        <w:rPr>
          <w:w w:val="110"/>
        </w:rPr>
        <w:t>Israel Fernandes/PL Jackson Renê/MDB</w:t>
      </w:r>
    </w:p>
    <w:p>
      <w:pPr>
        <w:pStyle w:val="BodyText"/>
        <w:spacing w:before="2"/>
        <w:ind w:left="537"/>
      </w:pPr>
      <w:r>
        <w:rPr>
          <w:w w:val="115"/>
        </w:rPr>
        <w:t>Nayara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Fonseca/PL</w:t>
      </w:r>
    </w:p>
    <w:p>
      <w:pPr>
        <w:pStyle w:val="BodyText"/>
        <w:spacing w:after="0"/>
        <w:sectPr>
          <w:headerReference w:type="default" r:id="rId5"/>
          <w:footerReference w:type="default" r:id="rId6"/>
          <w:type w:val="continuous"/>
          <w:pgSz w:w="11910" w:h="16840"/>
          <w:pgMar w:header="807" w:footer="866" w:top="1820" w:bottom="1060" w:left="708" w:right="708"/>
          <w:pgNumType w:start="1"/>
        </w:sectPr>
      </w:pPr>
    </w:p>
    <w:p>
      <w:pPr>
        <w:spacing w:before="97"/>
        <w:ind w:left="0" w:right="0" w:firstLine="0"/>
        <w:jc w:val="center"/>
        <w:rPr>
          <w:rFonts w:ascii="Cambria" w:hAnsi="Cambria"/>
          <w:b/>
          <w:sz w:val="22"/>
        </w:rPr>
      </w:pPr>
      <w:r>
        <w:rPr>
          <w:rFonts w:ascii="Cambria" w:hAnsi="Cambria"/>
          <w:b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0688" id="docshape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Cambria" w:hAnsi="Cambria"/>
          <w:b/>
          <w:w w:val="120"/>
          <w:sz w:val="22"/>
        </w:rPr>
        <w:t>Resumo</w:t>
      </w:r>
      <w:r>
        <w:rPr>
          <w:rFonts w:ascii="Cambria" w:hAnsi="Cambria"/>
          <w:b/>
          <w:spacing w:val="16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da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3ª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Reunião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Sessão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Extraordinária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da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2ª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Sessão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Legislativa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da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19ª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spacing w:val="-2"/>
          <w:w w:val="120"/>
          <w:sz w:val="22"/>
        </w:rPr>
        <w:t>(2025</w:t>
      </w:r>
    </w:p>
    <w:p>
      <w:pPr>
        <w:spacing w:before="1"/>
        <w:ind w:left="0" w:right="0" w:firstLine="0"/>
        <w:jc w:val="center"/>
        <w:rPr>
          <w:rFonts w:ascii="Cambria"/>
          <w:b/>
          <w:sz w:val="22"/>
        </w:rPr>
      </w:pPr>
      <w:r>
        <w:rPr>
          <w:rFonts w:ascii="Cambria"/>
          <w:b/>
          <w:w w:val="120"/>
          <w:sz w:val="22"/>
        </w:rPr>
        <w:t>-</w:t>
      </w:r>
      <w:r>
        <w:rPr>
          <w:rFonts w:ascii="Cambria"/>
          <w:b/>
          <w:spacing w:val="7"/>
          <w:w w:val="120"/>
          <w:sz w:val="22"/>
        </w:rPr>
        <w:t> </w:t>
      </w:r>
      <w:r>
        <w:rPr>
          <w:rFonts w:ascii="Cambria"/>
          <w:b/>
          <w:w w:val="120"/>
          <w:sz w:val="22"/>
        </w:rPr>
        <w:t>2028)</w:t>
      </w:r>
      <w:r>
        <w:rPr>
          <w:rFonts w:ascii="Cambria"/>
          <w:b/>
          <w:spacing w:val="7"/>
          <w:w w:val="120"/>
          <w:sz w:val="22"/>
        </w:rPr>
        <w:t> </w:t>
      </w:r>
      <w:r>
        <w:rPr>
          <w:rFonts w:ascii="Cambria"/>
          <w:b/>
          <w:w w:val="120"/>
          <w:sz w:val="22"/>
        </w:rPr>
        <w:t>(Atual)</w:t>
      </w:r>
      <w:r>
        <w:rPr>
          <w:rFonts w:ascii="Cambria"/>
          <w:b/>
          <w:spacing w:val="7"/>
          <w:w w:val="120"/>
          <w:sz w:val="22"/>
        </w:rPr>
        <w:t> </w:t>
      </w:r>
      <w:r>
        <w:rPr>
          <w:rFonts w:ascii="Cambria"/>
          <w:b/>
          <w:spacing w:val="-2"/>
          <w:w w:val="120"/>
          <w:sz w:val="22"/>
        </w:rPr>
        <w:t>Legislatura</w:t>
      </w:r>
    </w:p>
    <w:p>
      <w:pPr>
        <w:pStyle w:val="BodyText"/>
        <w:rPr>
          <w:rFonts w:ascii="Cambria"/>
          <w:b/>
        </w:rPr>
      </w:pPr>
    </w:p>
    <w:p>
      <w:pPr>
        <w:pStyle w:val="BodyText"/>
        <w:spacing w:before="33"/>
        <w:rPr>
          <w:rFonts w:ascii="Cambria"/>
          <w:b/>
        </w:rPr>
      </w:pPr>
    </w:p>
    <w:p>
      <w:pPr>
        <w:pStyle w:val="BodyText"/>
        <w:spacing w:line="456" w:lineRule="auto"/>
        <w:ind w:left="537" w:right="7676"/>
      </w:pPr>
      <w:r>
        <w:rPr>
          <w:w w:val="110"/>
        </w:rPr>
        <w:t>Pretinho</w:t>
      </w:r>
      <w:r>
        <w:rPr>
          <w:spacing w:val="-9"/>
          <w:w w:val="110"/>
        </w:rPr>
        <w:t> </w:t>
      </w:r>
      <w:r>
        <w:rPr>
          <w:w w:val="110"/>
        </w:rPr>
        <w:t>Lima/PV Talita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Marielle/PL</w:t>
      </w:r>
    </w:p>
    <w:p>
      <w:pPr>
        <w:spacing w:before="30"/>
        <w:ind w:left="537" w:right="0" w:firstLine="0"/>
        <w:jc w:val="left"/>
        <w:rPr>
          <w:rFonts w:ascii="Cambria"/>
          <w:b/>
          <w:sz w:val="28"/>
        </w:rPr>
      </w:pPr>
      <w:r>
        <w:rPr>
          <w:rFonts w:ascii="Cambria"/>
          <w:b/>
          <w:color w:val="808080"/>
          <w:spacing w:val="-2"/>
          <w:w w:val="120"/>
          <w:sz w:val="28"/>
        </w:rPr>
        <w:t>Expedientes</w:t>
      </w:r>
    </w:p>
    <w:p>
      <w:pPr>
        <w:pStyle w:val="Heading1"/>
        <w:spacing w:before="234"/>
        <w:ind w:left="537"/>
        <w:jc w:val="left"/>
      </w:pPr>
      <w:r>
        <w:rPr>
          <w:w w:val="120"/>
        </w:rPr>
        <w:t>Abertura</w:t>
      </w:r>
      <w:r>
        <w:rPr>
          <w:spacing w:val="9"/>
          <w:w w:val="120"/>
        </w:rPr>
        <w:t> </w:t>
      </w:r>
      <w:r>
        <w:rPr>
          <w:w w:val="120"/>
        </w:rPr>
        <w:t>da</w:t>
      </w:r>
      <w:r>
        <w:rPr>
          <w:spacing w:val="10"/>
          <w:w w:val="120"/>
        </w:rPr>
        <w:t> </w:t>
      </w:r>
      <w:r>
        <w:rPr>
          <w:spacing w:val="-2"/>
          <w:w w:val="120"/>
        </w:rPr>
        <w:t>Sessão</w:t>
      </w:r>
    </w:p>
    <w:p>
      <w:pPr>
        <w:pStyle w:val="BodyText"/>
        <w:spacing w:line="244" w:lineRule="auto" w:before="205"/>
        <w:ind w:left="537" w:right="535"/>
        <w:jc w:val="both"/>
      </w:pPr>
      <w:r>
        <w:rPr>
          <w:w w:val="115"/>
        </w:rPr>
        <w:t>Invocando a proteção de Deus e em nome do Povo de Santa Cruz, iniciamos nosso trabalho,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w w:val="115"/>
        </w:rPr>
        <w:t> de</w:t>
      </w:r>
      <w:r>
        <w:rPr>
          <w:w w:val="115"/>
        </w:rPr>
        <w:t> acordo</w:t>
      </w:r>
      <w:r>
        <w:rPr>
          <w:w w:val="115"/>
        </w:rPr>
        <w:t> com</w:t>
      </w:r>
      <w:r>
        <w:rPr>
          <w:w w:val="115"/>
        </w:rPr>
        <w:t> os</w:t>
      </w:r>
      <w:r>
        <w:rPr>
          <w:w w:val="115"/>
        </w:rPr>
        <w:t> termos</w:t>
      </w:r>
      <w:r>
        <w:rPr>
          <w:w w:val="115"/>
        </w:rPr>
        <w:t> da</w:t>
      </w:r>
      <w:r>
        <w:rPr>
          <w:w w:val="115"/>
        </w:rPr>
        <w:t> Lei</w:t>
      </w:r>
      <w:r>
        <w:rPr>
          <w:w w:val="115"/>
        </w:rPr>
        <w:t> Orgânica</w:t>
      </w:r>
      <w:r>
        <w:rPr>
          <w:w w:val="115"/>
        </w:rPr>
        <w:t> do</w:t>
      </w:r>
      <w:r>
        <w:rPr>
          <w:w w:val="115"/>
        </w:rPr>
        <w:t> Município,</w:t>
      </w:r>
      <w:r>
        <w:rPr>
          <w:w w:val="115"/>
        </w:rPr>
        <w:t> e</w:t>
      </w:r>
      <w:r>
        <w:rPr>
          <w:w w:val="115"/>
        </w:rPr>
        <w:t> com</w:t>
      </w:r>
      <w:r>
        <w:rPr>
          <w:w w:val="115"/>
        </w:rPr>
        <w:t> a</w:t>
      </w:r>
      <w:r>
        <w:rPr>
          <w:w w:val="115"/>
        </w:rPr>
        <w:t> contribuição</w:t>
      </w:r>
      <w:r>
        <w:rPr>
          <w:w w:val="115"/>
        </w:rPr>
        <w:t> do</w:t>
      </w:r>
      <w:r>
        <w:rPr>
          <w:spacing w:val="40"/>
          <w:w w:val="115"/>
        </w:rPr>
        <w:t> </w:t>
      </w:r>
      <w:r>
        <w:rPr>
          <w:w w:val="115"/>
        </w:rPr>
        <w:t>Regimento Interno desta Casa, declaro aberta esta Sessão.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8"/>
      </w:pPr>
    </w:p>
    <w:p>
      <w:pPr>
        <w:spacing w:before="0"/>
        <w:ind w:left="537" w:right="0" w:firstLine="0"/>
        <w:jc w:val="left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Expediente</w:t>
      </w:r>
    </w:p>
    <w:p>
      <w:pPr>
        <w:pStyle w:val="BodyText"/>
        <w:spacing w:before="5"/>
        <w:rPr>
          <w:rFonts w:ascii="Cambria"/>
          <w:b/>
          <w:sz w:val="17"/>
        </w:rPr>
      </w:pPr>
      <w:r>
        <w:rPr>
          <w:rFonts w:ascii="Cambria"/>
          <w:b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790575</wp:posOffset>
                </wp:positionH>
                <wp:positionV relativeFrom="paragraph">
                  <wp:posOffset>150147</wp:posOffset>
                </wp:positionV>
                <wp:extent cx="5979160" cy="1905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pt;margin-top:11.82264pt;width:470.8pt;height:1.5pt;mso-position-horizontal-relative:page;mso-position-vertical-relative:paragraph;z-index:-15727616;mso-wrap-distance-left:0;mso-wrap-distance-right:0" id="docshape9" coordorigin="1245,236" coordsize="9416,30" path="m1245,244l10661,244m1253,236l1253,266m10653,236l10653,266m1245,259l10661,259e" filled="false" stroked="true" strokeweight=".75pt" strokecolor="#6e6e6e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29"/>
        <w:ind w:left="537" w:right="0" w:firstLine="0"/>
        <w:jc w:val="left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Oradores</w:t>
      </w:r>
      <w:r>
        <w:rPr>
          <w:rFonts w:ascii="Cambria"/>
          <w:b/>
          <w:color w:val="808080"/>
          <w:spacing w:val="11"/>
          <w:w w:val="120"/>
          <w:sz w:val="28"/>
        </w:rPr>
        <w:t> </w:t>
      </w:r>
      <w:r>
        <w:rPr>
          <w:rFonts w:ascii="Cambria"/>
          <w:b/>
          <w:color w:val="808080"/>
          <w:w w:val="120"/>
          <w:sz w:val="28"/>
        </w:rPr>
        <w:t>do</w:t>
      </w:r>
      <w:r>
        <w:rPr>
          <w:rFonts w:ascii="Cambria"/>
          <w:b/>
          <w:color w:val="808080"/>
          <w:spacing w:val="12"/>
          <w:w w:val="120"/>
          <w:sz w:val="28"/>
        </w:rPr>
        <w:t> </w:t>
      </w:r>
      <w:r>
        <w:rPr>
          <w:rFonts w:ascii="Cambria"/>
          <w:b/>
          <w:color w:val="808080"/>
          <w:spacing w:val="-2"/>
          <w:w w:val="120"/>
          <w:sz w:val="28"/>
        </w:rPr>
        <w:t>Expediente</w:t>
      </w:r>
    </w:p>
    <w:p>
      <w:pPr>
        <w:spacing w:before="233"/>
        <w:ind w:left="537" w:right="0" w:firstLine="0"/>
        <w:jc w:val="left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Expediente</w:t>
      </w:r>
    </w:p>
    <w:p>
      <w:pPr>
        <w:pStyle w:val="BodyText"/>
        <w:spacing w:before="5"/>
        <w:rPr>
          <w:rFonts w:ascii="Cambria"/>
          <w:b/>
          <w:sz w:val="17"/>
        </w:rPr>
      </w:pPr>
      <w:r>
        <w:rPr>
          <w:rFonts w:ascii="Cambria"/>
          <w:b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790575</wp:posOffset>
                </wp:positionH>
                <wp:positionV relativeFrom="paragraph">
                  <wp:posOffset>150201</wp:posOffset>
                </wp:positionV>
                <wp:extent cx="5979160" cy="236220"/>
                <wp:effectExtent l="0" t="0" r="0" b="0"/>
                <wp:wrapTopAndBottom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4762"/>
                            <a:ext cx="5979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0">
                                <a:moveTo>
                                  <a:pt x="0" y="0"/>
                                </a:moveTo>
                                <a:lnTo>
                                  <a:pt x="2994187" y="0"/>
                                </a:lnTo>
                              </a:path>
                              <a:path w="5979160" h="0">
                                <a:moveTo>
                                  <a:pt x="2984662" y="0"/>
                                </a:moveTo>
                                <a:lnTo>
                                  <a:pt x="5978849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762" y="0"/>
                            <a:ext cx="127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6220">
                                <a:moveTo>
                                  <a:pt x="0" y="0"/>
                                </a:moveTo>
                                <a:lnTo>
                                  <a:pt x="0" y="23572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989425" y="0"/>
                            <a:ext cx="2985135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5135" h="236220">
                                <a:moveTo>
                                  <a:pt x="0" y="0"/>
                                </a:moveTo>
                                <a:lnTo>
                                  <a:pt x="0" y="235725"/>
                                </a:lnTo>
                              </a:path>
                              <a:path w="2985135" h="236220">
                                <a:moveTo>
                                  <a:pt x="2984662" y="0"/>
                                </a:moveTo>
                                <a:lnTo>
                                  <a:pt x="2984662" y="23572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216677"/>
                            <a:ext cx="597916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19050">
                                <a:moveTo>
                                  <a:pt x="5978842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2984652" y="19050"/>
                                </a:lnTo>
                                <a:lnTo>
                                  <a:pt x="2994177" y="19050"/>
                                </a:lnTo>
                                <a:lnTo>
                                  <a:pt x="5978842" y="19050"/>
                                </a:lnTo>
                                <a:lnTo>
                                  <a:pt x="5978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2994187" y="9525"/>
                            <a:ext cx="2975610" cy="207645"/>
                          </a:xfrm>
                          <a:prstGeom prst="rect">
                            <a:avLst/>
                          </a:prstGeom>
                          <a:solidFill>
                            <a:srgbClr val="BABABA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73"/>
                                <w:ind w:left="75" w:right="0" w:firstLine="0"/>
                                <w:jc w:val="left"/>
                                <w:rPr>
                                  <w:rFonts w:ascii="Cambria"/>
                                  <w:b/>
                                  <w:color w:val="000000"/>
                                  <w:sz w:val="15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000000"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9525" y="9525"/>
                            <a:ext cx="2975610" cy="207645"/>
                          </a:xfrm>
                          <a:prstGeom prst="rect">
                            <a:avLst/>
                          </a:prstGeom>
                          <a:solidFill>
                            <a:srgbClr val="BABABA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73"/>
                                <w:ind w:left="75" w:right="0" w:firstLine="0"/>
                                <w:jc w:val="left"/>
                                <w:rPr>
                                  <w:rFonts w:ascii="Cambria" w:hAnsi="Cambria"/>
                                  <w:b/>
                                  <w:color w:val="000000"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color w:val="000000"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25pt;margin-top:11.826895pt;width:470.8pt;height:18.6pt;mso-position-horizontal-relative:page;mso-position-vertical-relative:paragraph;z-index:-15727104;mso-wrap-distance-left:0;mso-wrap-distance-right:0" id="docshapegroup10" coordorigin="1245,237" coordsize="9416,372">
                <v:shape style="position:absolute;left:1245;top:244;width:9416;height:2" id="docshape11" coordorigin="1245,244" coordsize="9416,0" path="m1245,244l5960,244m5945,244l10661,244e" filled="false" stroked="true" strokeweight=".75pt" strokecolor="#000000">
                  <v:path arrowok="t"/>
                  <v:stroke dashstyle="solid"/>
                </v:shape>
                <v:line style="position:absolute" from="1253,237" to="1253,608" stroked="true" strokeweight=".75pt" strokecolor="#6e6e6e">
                  <v:stroke dashstyle="solid"/>
                </v:line>
                <v:shape style="position:absolute;left:5952;top:236;width:4701;height:372" id="docshape12" coordorigin="5953,237" coordsize="4701,372" path="m5953,237l5953,608m10653,237l10653,608e" filled="false" stroked="true" strokeweight=".75pt" strokecolor="#000000">
                  <v:path arrowok="t"/>
                  <v:stroke dashstyle="solid"/>
                </v:shape>
                <v:shape style="position:absolute;left:1245;top:577;width:9416;height:30" id="docshape13" coordorigin="1245,578" coordsize="9416,30" path="m10661,578l5960,578,5945,578,1245,578,1245,608,5945,608,5960,608,10661,608,10661,578xe" filled="true" fillcolor="#000000" stroked="false">
                  <v:path arrowok="t"/>
                  <v:fill type="solid"/>
                </v:shape>
                <v:shape style="position:absolute;left:5960;top:251;width:4686;height:327" type="#_x0000_t202" id="docshape14" filled="true" fillcolor="#bababa" stroked="false">
                  <v:textbox inset="0,0,0,0">
                    <w:txbxContent>
                      <w:p>
                        <w:pPr>
                          <w:spacing w:before="73"/>
                          <w:ind w:left="75" w:right="0" w:firstLine="0"/>
                          <w:jc w:val="left"/>
                          <w:rPr>
                            <w:rFonts w:ascii="Cambria"/>
                            <w:b/>
                            <w:color w:val="000000"/>
                            <w:sz w:val="15"/>
                          </w:rPr>
                        </w:pPr>
                        <w:r>
                          <w:rPr>
                            <w:rFonts w:ascii="Cambria"/>
                            <w:b/>
                            <w:color w:val="000000"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260;top:251;width:4686;height:327" type="#_x0000_t202" id="docshape15" filled="true" fillcolor="#bababa" stroked="false">
                  <v:textbox inset="0,0,0,0">
                    <w:txbxContent>
                      <w:p>
                        <w:pPr>
                          <w:spacing w:before="73"/>
                          <w:ind w:left="75" w:right="0" w:firstLine="0"/>
                          <w:jc w:val="left"/>
                          <w:rPr>
                            <w:rFonts w:ascii="Cambria" w:hAnsi="Cambria"/>
                            <w:b/>
                            <w:color w:val="000000"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color w:val="000000"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</w:p>
                    </w:txbxContent>
                  </v:textbox>
                  <v:fill typ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before="229"/>
        <w:ind w:left="537" w:right="0" w:firstLine="0"/>
        <w:jc w:val="left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>
      <w:pPr>
        <w:pStyle w:val="BodyText"/>
        <w:spacing w:line="456" w:lineRule="auto" w:before="238"/>
        <w:ind w:left="537" w:right="7676"/>
      </w:pPr>
      <w:r>
        <w:rPr>
          <w:w w:val="110"/>
        </w:rPr>
        <w:t>Adriely</w:t>
      </w:r>
      <w:r>
        <w:rPr>
          <w:spacing w:val="-3"/>
          <w:w w:val="110"/>
        </w:rPr>
        <w:t> </w:t>
      </w:r>
      <w:r>
        <w:rPr>
          <w:w w:val="110"/>
        </w:rPr>
        <w:t>Macêdo/PV Beto da Saúde/PL</w:t>
      </w:r>
    </w:p>
    <w:p>
      <w:pPr>
        <w:pStyle w:val="BodyText"/>
        <w:spacing w:line="456" w:lineRule="auto" w:before="2"/>
        <w:ind w:left="537" w:right="6743"/>
      </w:pPr>
      <w:r>
        <w:rPr>
          <w:w w:val="110"/>
        </w:rPr>
        <w:t>Drª</w:t>
      </w:r>
      <w:r>
        <w:rPr>
          <w:spacing w:val="-1"/>
          <w:w w:val="110"/>
        </w:rPr>
        <w:t> </w:t>
      </w:r>
      <w:r>
        <w:rPr>
          <w:w w:val="110"/>
        </w:rPr>
        <w:t>Luziana</w:t>
      </w:r>
      <w:r>
        <w:rPr>
          <w:spacing w:val="-1"/>
          <w:w w:val="110"/>
        </w:rPr>
        <w:t> </w:t>
      </w:r>
      <w:r>
        <w:rPr>
          <w:w w:val="110"/>
        </w:rPr>
        <w:t>Fonseca/PODE Élcio Pontes/MDB</w:t>
      </w:r>
    </w:p>
    <w:p>
      <w:pPr>
        <w:pStyle w:val="BodyText"/>
        <w:spacing w:line="456" w:lineRule="auto" w:before="3"/>
        <w:ind w:left="537" w:right="7676"/>
      </w:pPr>
      <w:r>
        <w:rPr>
          <w:spacing w:val="-2"/>
          <w:w w:val="110"/>
        </w:rPr>
        <w:t>Erivan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Justino/PL </w:t>
      </w:r>
      <w:r>
        <w:rPr>
          <w:w w:val="110"/>
        </w:rPr>
        <w:t>Fábio Dias/PL</w:t>
      </w:r>
    </w:p>
    <w:p>
      <w:pPr>
        <w:pStyle w:val="BodyText"/>
        <w:spacing w:line="456" w:lineRule="auto" w:before="2"/>
        <w:ind w:left="537" w:right="6743"/>
      </w:pPr>
      <w:r>
        <w:rPr>
          <w:w w:val="110"/>
        </w:rPr>
        <w:t>Gilliard</w:t>
      </w:r>
      <w:r>
        <w:rPr>
          <w:spacing w:val="-12"/>
          <w:w w:val="110"/>
        </w:rPr>
        <w:t> </w:t>
      </w:r>
      <w:r>
        <w:rPr>
          <w:w w:val="110"/>
        </w:rPr>
        <w:t>Paraibano/PODE Glauber Bezerra/PL</w:t>
      </w:r>
    </w:p>
    <w:p>
      <w:pPr>
        <w:pStyle w:val="BodyText"/>
        <w:spacing w:line="456" w:lineRule="auto" w:before="2"/>
        <w:ind w:left="537" w:right="7676"/>
      </w:pPr>
      <w:r>
        <w:rPr>
          <w:w w:val="110"/>
        </w:rPr>
        <w:t>Israel Fernandes/PL Jackson Renê/MDB Nayara Fonseca/PL Pretinho Lima/PV Talita Marielle/PL</w:t>
      </w:r>
    </w:p>
    <w:p>
      <w:pPr>
        <w:pStyle w:val="BodyText"/>
        <w:spacing w:after="0" w:line="456" w:lineRule="auto"/>
        <w:sectPr>
          <w:pgSz w:w="11910" w:h="16840"/>
          <w:pgMar w:header="807" w:footer="866" w:top="1820" w:bottom="1120" w:left="708" w:right="708"/>
        </w:sectPr>
      </w:pPr>
    </w:p>
    <w:p>
      <w:pPr>
        <w:spacing w:before="97"/>
        <w:ind w:left="0" w:right="0" w:firstLine="0"/>
        <w:jc w:val="center"/>
        <w:rPr>
          <w:rFonts w:ascii="Cambria" w:hAnsi="Cambria"/>
          <w:b/>
          <w:sz w:val="22"/>
        </w:rPr>
      </w:pPr>
      <w:r>
        <w:rPr>
          <w:rFonts w:ascii="Cambria" w:hAnsi="Cambria"/>
          <w:b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1200" id="docshape2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Cambria" w:hAnsi="Cambria"/>
          <w:b/>
          <w:w w:val="120"/>
          <w:sz w:val="22"/>
        </w:rPr>
        <w:t>Resumo</w:t>
      </w:r>
      <w:r>
        <w:rPr>
          <w:rFonts w:ascii="Cambria" w:hAnsi="Cambria"/>
          <w:b/>
          <w:spacing w:val="16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da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3ª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Reunião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Sessão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Extraordinária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da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2ª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Sessão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Legislativa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da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19ª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spacing w:val="-2"/>
          <w:w w:val="120"/>
          <w:sz w:val="22"/>
        </w:rPr>
        <w:t>(2025</w:t>
      </w:r>
    </w:p>
    <w:p>
      <w:pPr>
        <w:pStyle w:val="ListParagraph"/>
        <w:numPr>
          <w:ilvl w:val="0"/>
          <w:numId w:val="1"/>
        </w:numPr>
        <w:tabs>
          <w:tab w:pos="167" w:val="left" w:leader="none"/>
        </w:tabs>
        <w:spacing w:line="240" w:lineRule="auto" w:before="1" w:after="0"/>
        <w:ind w:left="167" w:right="0" w:hanging="167"/>
        <w:jc w:val="center"/>
        <w:rPr>
          <w:b/>
          <w:sz w:val="22"/>
        </w:rPr>
      </w:pPr>
      <w:r>
        <w:rPr>
          <w:b/>
          <w:w w:val="120"/>
          <w:sz w:val="22"/>
        </w:rPr>
        <w:t>2028)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(Atual)</w:t>
      </w:r>
      <w:r>
        <w:rPr>
          <w:b/>
          <w:spacing w:val="1"/>
          <w:w w:val="120"/>
          <w:sz w:val="22"/>
        </w:rPr>
        <w:t> </w:t>
      </w:r>
      <w:r>
        <w:rPr>
          <w:b/>
          <w:spacing w:val="-2"/>
          <w:w w:val="120"/>
          <w:sz w:val="22"/>
        </w:rPr>
        <w:t>Legislatura</w:t>
      </w:r>
    </w:p>
    <w:p>
      <w:pPr>
        <w:pStyle w:val="BodyText"/>
        <w:spacing w:before="169"/>
        <w:rPr>
          <w:rFonts w:ascii="Cambria"/>
          <w:b/>
          <w:sz w:val="28"/>
        </w:rPr>
      </w:pPr>
    </w:p>
    <w:p>
      <w:pPr>
        <w:spacing w:before="0"/>
        <w:ind w:left="537" w:right="0" w:firstLine="0"/>
        <w:jc w:val="left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>
      <w:pPr>
        <w:pStyle w:val="BodyText"/>
        <w:spacing w:before="1" w:after="1"/>
        <w:rPr>
          <w:rFonts w:ascii="Cambria"/>
          <w:b/>
        </w:rPr>
      </w:pPr>
    </w:p>
    <w:tbl>
      <w:tblPr>
        <w:tblW w:w="0" w:type="auto"/>
        <w:jc w:val="left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3134"/>
        <w:gridCol w:w="3134"/>
      </w:tblGrid>
      <w:tr>
        <w:trPr>
          <w:trHeight w:val="326" w:hRule="atLeast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>
        <w:trPr>
          <w:trHeight w:val="1497" w:hRule="atLeast"/>
        </w:trPr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 Municipal 1/2026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line="244" w:lineRule="auto"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5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</w:t>
            </w:r>
            <w:r>
              <w:rPr>
                <w:w w:val="115"/>
                <w:sz w:val="15"/>
              </w:rPr>
              <w:t> sobre</w:t>
            </w:r>
            <w:r>
              <w:rPr>
                <w:w w:val="115"/>
                <w:sz w:val="15"/>
              </w:rPr>
              <w:t> o</w:t>
            </w:r>
            <w:r>
              <w:rPr>
                <w:w w:val="115"/>
                <w:sz w:val="15"/>
              </w:rPr>
              <w:t> adicional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 insalubridade</w:t>
            </w:r>
            <w:r>
              <w:rPr>
                <w:w w:val="115"/>
                <w:sz w:val="15"/>
              </w:rPr>
              <w:t> para</w:t>
            </w:r>
            <w:r>
              <w:rPr>
                <w:w w:val="115"/>
                <w:sz w:val="15"/>
              </w:rPr>
              <w:t> os</w:t>
            </w:r>
            <w:r>
              <w:rPr>
                <w:w w:val="115"/>
                <w:sz w:val="15"/>
              </w:rPr>
              <w:t> cargos</w:t>
            </w:r>
            <w:r>
              <w:rPr>
                <w:w w:val="115"/>
                <w:sz w:val="15"/>
              </w:rPr>
              <w:t> de Agente Comunitário de Saúde e de Agente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Combate</w:t>
            </w:r>
            <w:r>
              <w:rPr>
                <w:w w:val="115"/>
                <w:sz w:val="15"/>
              </w:rPr>
              <w:t> às</w:t>
            </w:r>
            <w:r>
              <w:rPr>
                <w:w w:val="115"/>
                <w:sz w:val="15"/>
              </w:rPr>
              <w:t> Endemias, no</w:t>
            </w:r>
            <w:r>
              <w:rPr>
                <w:w w:val="115"/>
                <w:sz w:val="15"/>
              </w:rPr>
              <w:t> âmbito</w:t>
            </w:r>
            <w:r>
              <w:rPr>
                <w:w w:val="115"/>
                <w:sz w:val="15"/>
              </w:rPr>
              <w:t> do</w:t>
            </w:r>
            <w:r>
              <w:rPr>
                <w:w w:val="115"/>
                <w:sz w:val="15"/>
              </w:rPr>
              <w:t> Município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Santa Cruz, e dá outras providências.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>
        <w:trPr>
          <w:trHeight w:val="132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 Municipal 2/2026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line="244" w:lineRule="auto"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</w:t>
            </w:r>
            <w:r>
              <w:rPr>
                <w:w w:val="115"/>
                <w:sz w:val="15"/>
              </w:rPr>
              <w:t> sobre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atualização</w:t>
            </w:r>
            <w:r>
              <w:rPr>
                <w:w w:val="115"/>
                <w:sz w:val="15"/>
              </w:rPr>
              <w:t> do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piso salarial</w:t>
            </w:r>
            <w:r>
              <w:rPr>
                <w:w w:val="115"/>
                <w:sz w:val="15"/>
              </w:rPr>
              <w:t> profissional</w:t>
            </w:r>
            <w:r>
              <w:rPr>
                <w:w w:val="115"/>
                <w:sz w:val="15"/>
              </w:rPr>
              <w:t> do</w:t>
            </w:r>
            <w:r>
              <w:rPr>
                <w:w w:val="115"/>
                <w:sz w:val="15"/>
              </w:rPr>
              <w:t> magistério público</w:t>
            </w:r>
            <w:r>
              <w:rPr>
                <w:w w:val="115"/>
                <w:sz w:val="15"/>
              </w:rPr>
              <w:t> do</w:t>
            </w:r>
            <w:r>
              <w:rPr>
                <w:w w:val="115"/>
                <w:sz w:val="15"/>
              </w:rPr>
              <w:t> Município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Santa Cruz e dá outras providências.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>
        <w:trPr>
          <w:trHeight w:val="132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 Municipal 3/2026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line="244" w:lineRule="auto"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</w:t>
            </w:r>
            <w:r>
              <w:rPr>
                <w:w w:val="115"/>
                <w:sz w:val="15"/>
              </w:rPr>
              <w:t> sobre</w:t>
            </w:r>
            <w:r>
              <w:rPr>
                <w:w w:val="115"/>
                <w:sz w:val="15"/>
              </w:rPr>
              <w:t> atualização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salário</w:t>
            </w:r>
            <w:r>
              <w:rPr>
                <w:w w:val="115"/>
                <w:sz w:val="15"/>
              </w:rPr>
              <w:t> mínimo</w:t>
            </w:r>
            <w:r>
              <w:rPr>
                <w:w w:val="115"/>
                <w:sz w:val="15"/>
              </w:rPr>
              <w:t> no</w:t>
            </w:r>
            <w:r>
              <w:rPr>
                <w:w w:val="115"/>
                <w:sz w:val="15"/>
              </w:rPr>
              <w:t> município</w:t>
            </w:r>
            <w:r>
              <w:rPr>
                <w:w w:val="115"/>
                <w:sz w:val="15"/>
              </w:rPr>
              <w:t> de Santa</w:t>
            </w:r>
            <w:r>
              <w:rPr>
                <w:w w:val="115"/>
                <w:sz w:val="15"/>
              </w:rPr>
              <w:t> Cruz/RN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adota providências correlatas.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>
        <w:trPr>
          <w:trHeight w:val="1327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 Municipal 4/2026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line="244" w:lineRule="auto"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Altera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Lei</w:t>
            </w:r>
            <w:r>
              <w:rPr>
                <w:w w:val="115"/>
                <w:sz w:val="15"/>
              </w:rPr>
              <w:t> Municipal</w:t>
            </w:r>
            <w:r>
              <w:rPr>
                <w:w w:val="115"/>
                <w:sz w:val="15"/>
              </w:rPr>
              <w:t> nº</w:t>
            </w:r>
            <w:r>
              <w:rPr>
                <w:w w:val="115"/>
                <w:sz w:val="15"/>
              </w:rPr>
              <w:t> 681,</w:t>
            </w:r>
            <w:r>
              <w:rPr>
                <w:w w:val="115"/>
                <w:sz w:val="15"/>
              </w:rPr>
              <w:t> de 23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junho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2015,</w:t>
            </w:r>
            <w:r>
              <w:rPr>
                <w:w w:val="115"/>
                <w:sz w:val="15"/>
              </w:rPr>
              <w:t> que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aprovou</w:t>
            </w:r>
            <w:r>
              <w:rPr>
                <w:spacing w:val="4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</w:t>
            </w:r>
            <w:r>
              <w:rPr>
                <w:w w:val="115"/>
                <w:sz w:val="15"/>
              </w:rPr>
              <w:t> Plano</w:t>
            </w:r>
            <w:r>
              <w:rPr>
                <w:w w:val="115"/>
                <w:sz w:val="15"/>
              </w:rPr>
              <w:t> Municipal</w:t>
            </w:r>
            <w:r>
              <w:rPr>
                <w:w w:val="115"/>
                <w:sz w:val="15"/>
              </w:rPr>
              <w:t> de</w:t>
            </w:r>
            <w:r>
              <w:rPr>
                <w:w w:val="115"/>
                <w:sz w:val="15"/>
              </w:rPr>
              <w:t> Educação para</w:t>
            </w:r>
            <w:r>
              <w:rPr>
                <w:w w:val="115"/>
                <w:sz w:val="15"/>
              </w:rPr>
              <w:t> o</w:t>
            </w:r>
            <w:r>
              <w:rPr>
                <w:w w:val="115"/>
                <w:sz w:val="15"/>
              </w:rPr>
              <w:t> decênio</w:t>
            </w:r>
            <w:r>
              <w:rPr>
                <w:w w:val="115"/>
                <w:sz w:val="15"/>
              </w:rPr>
              <w:t> 2015-2025,</w:t>
            </w:r>
            <w:r>
              <w:rPr>
                <w:w w:val="115"/>
                <w:sz w:val="15"/>
              </w:rPr>
              <w:t> e</w:t>
            </w:r>
            <w:r>
              <w:rPr>
                <w:w w:val="115"/>
                <w:sz w:val="15"/>
              </w:rPr>
              <w:t> dá outras providências.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>
        <w:trPr>
          <w:trHeight w:val="1323" w:hRule="atLeast"/>
        </w:trPr>
        <w:tc>
          <w:tcPr>
            <w:tcW w:w="3134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 </w:t>
            </w:r>
            <w:r>
              <w:rPr>
                <w:spacing w:val="-2"/>
                <w:w w:val="115"/>
                <w:sz w:val="15"/>
              </w:rPr>
              <w:t>1/2026</w:t>
            </w:r>
          </w:p>
          <w:p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MESA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DIRETORA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8"/>
                <w:w w:val="110"/>
                <w:sz w:val="15"/>
              </w:rPr>
              <w:t> </w:t>
            </w:r>
            <w:r>
              <w:rPr>
                <w:spacing w:val="-5"/>
                <w:w w:val="110"/>
                <w:sz w:val="15"/>
              </w:rPr>
              <w:t>MD</w:t>
            </w:r>
          </w:p>
        </w:tc>
        <w:tc>
          <w:tcPr>
            <w:tcW w:w="3134" w:type="dxa"/>
          </w:tcPr>
          <w:p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4" w:lineRule="auto" w:before="1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</w:t>
            </w:r>
            <w:r>
              <w:rPr>
                <w:w w:val="115"/>
                <w:sz w:val="15"/>
              </w:rPr>
              <w:t> sobre</w:t>
            </w:r>
            <w:r>
              <w:rPr>
                <w:w w:val="115"/>
                <w:sz w:val="15"/>
              </w:rPr>
              <w:t> a</w:t>
            </w:r>
            <w:r>
              <w:rPr>
                <w:w w:val="115"/>
                <w:sz w:val="15"/>
              </w:rPr>
              <w:t> adequação</w:t>
            </w:r>
            <w:r>
              <w:rPr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dos vencimentos</w:t>
            </w:r>
            <w:r>
              <w:rPr>
                <w:w w:val="115"/>
                <w:sz w:val="15"/>
              </w:rPr>
              <w:t> dos</w:t>
            </w:r>
            <w:r>
              <w:rPr>
                <w:w w:val="115"/>
                <w:sz w:val="15"/>
              </w:rPr>
              <w:t> servidores efetivos</w:t>
            </w:r>
            <w:r>
              <w:rPr>
                <w:w w:val="115"/>
                <w:sz w:val="15"/>
              </w:rPr>
              <w:t> da</w:t>
            </w:r>
            <w:r>
              <w:rPr>
                <w:w w:val="115"/>
                <w:sz w:val="15"/>
              </w:rPr>
              <w:t> Câmara</w:t>
            </w:r>
            <w:r>
              <w:rPr>
                <w:w w:val="115"/>
                <w:sz w:val="15"/>
              </w:rPr>
              <w:t> Municipal</w:t>
            </w:r>
            <w:r>
              <w:rPr>
                <w:w w:val="115"/>
                <w:sz w:val="15"/>
              </w:rPr>
              <w:t> de Santa</w:t>
            </w:r>
            <w:r>
              <w:rPr>
                <w:w w:val="115"/>
                <w:sz w:val="15"/>
              </w:rPr>
              <w:t> Cruz/RN</w:t>
            </w:r>
            <w:r>
              <w:rPr>
                <w:w w:val="115"/>
                <w:sz w:val="15"/>
              </w:rPr>
              <w:t> ao</w:t>
            </w:r>
            <w:r>
              <w:rPr>
                <w:w w:val="115"/>
                <w:sz w:val="15"/>
              </w:rPr>
              <w:t> salário-mínimo vigente e dá outras providências.</w:t>
            </w:r>
          </w:p>
        </w:tc>
        <w:tc>
          <w:tcPr>
            <w:tcW w:w="3134" w:type="dxa"/>
          </w:tcPr>
          <w:p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>
      <w:pPr>
        <w:spacing w:before="233"/>
        <w:ind w:left="537" w:right="0" w:firstLine="0"/>
        <w:jc w:val="left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>
      <w:pPr>
        <w:pStyle w:val="BodyText"/>
        <w:spacing w:before="1"/>
        <w:rPr>
          <w:rFonts w:ascii="Cambria"/>
          <w:b/>
        </w:rPr>
      </w:pPr>
    </w:p>
    <w:tbl>
      <w:tblPr>
        <w:tblW w:w="0" w:type="auto"/>
        <w:jc w:val="left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3905"/>
        <w:gridCol w:w="794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2740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1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Élcio</w:t>
            </w:r>
            <w:r>
              <w:rPr>
                <w:rFonts w:ascii="Cambria" w:hAnsi="Cambria"/>
                <w:b/>
                <w:w w:val="120"/>
                <w:sz w:val="15"/>
              </w:rPr>
              <w:t> Pontes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w w:val="120"/>
                <w:sz w:val="15"/>
              </w:rPr>
              <w:t> Dias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</w:t>
            </w:r>
            <w:r>
              <w:rPr>
                <w:rFonts w:ascii="Cambria" w:hAnsi="Cambria"/>
                <w:b/>
                <w:w w:val="120"/>
                <w:sz w:val="15"/>
              </w:rPr>
              <w:t>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w w:val="120"/>
                <w:sz w:val="15"/>
              </w:rPr>
              <w:t> Renê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ind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w w:val="120"/>
                <w:sz w:val="15"/>
              </w:rPr>
              <w:t> Lima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w w:val="120"/>
                <w:sz w:val="15"/>
              </w:rPr>
              <w:t> Marielle </w:t>
            </w:r>
            <w:r>
              <w:rPr>
                <w:w w:val="120"/>
                <w:sz w:val="15"/>
              </w:rPr>
              <w:t>Sim</w:t>
            </w:r>
          </w:p>
        </w:tc>
      </w:tr>
      <w:tr>
        <w:trPr>
          <w:trHeight w:val="1032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Municipal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4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Élcio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Pontes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6"/>
        </w:rPr>
        <w:sectPr>
          <w:headerReference w:type="default" r:id="rId7"/>
          <w:footerReference w:type="default" r:id="rId8"/>
          <w:pgSz w:w="11910" w:h="16840"/>
          <w:pgMar w:header="807" w:footer="813" w:top="1820" w:bottom="1000" w:left="708" w:right="708"/>
        </w:sectPr>
      </w:pPr>
    </w:p>
    <w:p>
      <w:pPr>
        <w:spacing w:before="97"/>
        <w:ind w:left="0" w:right="0" w:firstLine="0"/>
        <w:jc w:val="center"/>
        <w:rPr>
          <w:rFonts w:ascii="Cambria" w:hAnsi="Cambria"/>
          <w:b/>
          <w:sz w:val="22"/>
        </w:rPr>
      </w:pPr>
      <w:r>
        <w:rPr>
          <w:rFonts w:ascii="Cambria" w:hAnsi="Cambria"/>
          <w:b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6458pt;margin-top:.5pt;width:526.582693pt;height:.75pt;mso-position-horizontal-relative:page;mso-position-vertical-relative:paragraph;z-index:15732224" id="docshape2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Cambria" w:hAnsi="Cambria"/>
          <w:b/>
          <w:w w:val="120"/>
          <w:sz w:val="22"/>
        </w:rPr>
        <w:t>Resumo</w:t>
      </w:r>
      <w:r>
        <w:rPr>
          <w:rFonts w:ascii="Cambria" w:hAnsi="Cambria"/>
          <w:b/>
          <w:spacing w:val="16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da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3ª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Reunião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Sessão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Extraordinária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da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2ª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Sessão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Legislativa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da</w:t>
      </w:r>
      <w:r>
        <w:rPr>
          <w:rFonts w:ascii="Cambria" w:hAnsi="Cambria"/>
          <w:b/>
          <w:spacing w:val="18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19ª</w:t>
      </w:r>
      <w:r>
        <w:rPr>
          <w:rFonts w:ascii="Cambria" w:hAnsi="Cambria"/>
          <w:b/>
          <w:spacing w:val="19"/>
          <w:w w:val="120"/>
          <w:sz w:val="22"/>
        </w:rPr>
        <w:t> </w:t>
      </w:r>
      <w:r>
        <w:rPr>
          <w:rFonts w:ascii="Cambria" w:hAnsi="Cambria"/>
          <w:b/>
          <w:spacing w:val="-2"/>
          <w:w w:val="120"/>
          <w:sz w:val="22"/>
        </w:rPr>
        <w:t>(2025</w:t>
      </w:r>
    </w:p>
    <w:p>
      <w:pPr>
        <w:pStyle w:val="ListParagraph"/>
        <w:numPr>
          <w:ilvl w:val="0"/>
          <w:numId w:val="1"/>
        </w:numPr>
        <w:tabs>
          <w:tab w:pos="167" w:val="left" w:leader="none"/>
        </w:tabs>
        <w:spacing w:line="240" w:lineRule="auto" w:before="1" w:after="0"/>
        <w:ind w:left="167" w:right="0" w:hanging="167"/>
        <w:jc w:val="center"/>
        <w:rPr>
          <w:b/>
          <w:sz w:val="22"/>
        </w:rPr>
      </w:pPr>
      <w:r>
        <w:rPr>
          <w:b/>
          <w:w w:val="120"/>
          <w:sz w:val="22"/>
        </w:rPr>
        <w:t>2028)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(Atual)</w:t>
      </w:r>
      <w:r>
        <w:rPr>
          <w:b/>
          <w:spacing w:val="1"/>
          <w:w w:val="120"/>
          <w:sz w:val="22"/>
        </w:rPr>
        <w:t> </w:t>
      </w:r>
      <w:r>
        <w:rPr>
          <w:b/>
          <w:spacing w:val="-2"/>
          <w:w w:val="120"/>
          <w:sz w:val="22"/>
        </w:rPr>
        <w:t>Legislatura</w:t>
      </w:r>
    </w:p>
    <w:p>
      <w:pPr>
        <w:pStyle w:val="BodyText"/>
        <w:rPr>
          <w:rFonts w:ascii="Cambria"/>
          <w:b/>
        </w:rPr>
      </w:pPr>
    </w:p>
    <w:p>
      <w:pPr>
        <w:pStyle w:val="BodyText"/>
        <w:spacing w:before="31"/>
        <w:rPr>
          <w:rFonts w:ascii="Cambria"/>
          <w:b/>
        </w:rPr>
      </w:pPr>
    </w:p>
    <w:tbl>
      <w:tblPr>
        <w:tblW w:w="0" w:type="auto"/>
        <w:jc w:val="left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00"/>
        <w:gridCol w:w="4700"/>
      </w:tblGrid>
      <w:tr>
        <w:trPr>
          <w:trHeight w:val="326" w:hRule="atLeast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>
        <w:trPr>
          <w:trHeight w:val="1810" w:hRule="atLeast"/>
        </w:trPr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w w:val="120"/>
                <w:sz w:val="15"/>
              </w:rPr>
              <w:t>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Glauber</w:t>
            </w:r>
            <w:r>
              <w:rPr>
                <w:rFonts w:ascii="Cambria" w:hAnsi="Cambria"/>
                <w:b/>
                <w:w w:val="120"/>
                <w:sz w:val="15"/>
              </w:rPr>
              <w:t> Bezerra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w w:val="120"/>
                <w:sz w:val="15"/>
              </w:rPr>
              <w:t> Lima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w w:val="120"/>
                <w:sz w:val="15"/>
              </w:rPr>
              <w:t> Marielle </w:t>
            </w:r>
            <w:r>
              <w:rPr>
                <w:w w:val="120"/>
                <w:sz w:val="15"/>
              </w:rPr>
              <w:t>Sim</w:t>
            </w:r>
          </w:p>
        </w:tc>
      </w:tr>
      <w:tr>
        <w:trPr>
          <w:trHeight w:val="2740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Municipal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3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Élcio</w:t>
            </w:r>
            <w:r>
              <w:rPr>
                <w:rFonts w:ascii="Cambria" w:hAnsi="Cambria"/>
                <w:b/>
                <w:w w:val="120"/>
                <w:sz w:val="15"/>
              </w:rPr>
              <w:t> Pontes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w w:val="120"/>
                <w:sz w:val="15"/>
              </w:rPr>
              <w:t> Dias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ind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</w:t>
            </w:r>
            <w:r>
              <w:rPr>
                <w:rFonts w:ascii="Cambria" w:hAnsi="Cambria"/>
                <w:b/>
                <w:w w:val="120"/>
                <w:sz w:val="15"/>
              </w:rPr>
              <w:t>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w w:val="120"/>
                <w:sz w:val="15"/>
              </w:rPr>
              <w:t> Renê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ind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w w:val="120"/>
                <w:sz w:val="15"/>
              </w:rPr>
              <w:t> Lima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w w:val="120"/>
                <w:sz w:val="15"/>
              </w:rPr>
              <w:t> Marielle </w:t>
            </w:r>
            <w:r>
              <w:rPr>
                <w:w w:val="120"/>
                <w:sz w:val="15"/>
              </w:rPr>
              <w:t>Sim</w:t>
            </w:r>
          </w:p>
        </w:tc>
      </w:tr>
      <w:tr>
        <w:trPr>
          <w:trHeight w:val="2740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Municipal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2</w:t>
            </w:r>
            <w:r>
              <w:rPr>
                <w:spacing w:val="14"/>
                <w:w w:val="110"/>
                <w:sz w:val="15"/>
              </w:rPr>
              <w:t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Élcio</w:t>
            </w:r>
            <w:r>
              <w:rPr>
                <w:rFonts w:ascii="Cambria" w:hAnsi="Cambria"/>
                <w:b/>
                <w:w w:val="120"/>
                <w:sz w:val="15"/>
              </w:rPr>
              <w:t> Pontes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w w:val="120"/>
                <w:sz w:val="15"/>
              </w:rPr>
              <w:t> Dias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ind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</w:t>
            </w:r>
            <w:r>
              <w:rPr>
                <w:rFonts w:ascii="Cambria" w:hAnsi="Cambria"/>
                <w:b/>
                <w:w w:val="120"/>
                <w:sz w:val="15"/>
              </w:rPr>
              <w:t>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w w:val="120"/>
                <w:sz w:val="15"/>
              </w:rPr>
              <w:t> Renê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ind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w w:val="120"/>
                <w:sz w:val="15"/>
              </w:rPr>
              <w:t> Lima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w w:val="120"/>
                <w:sz w:val="15"/>
              </w:rPr>
              <w:t> Marielle </w:t>
            </w:r>
            <w:r>
              <w:rPr>
                <w:w w:val="120"/>
                <w:sz w:val="15"/>
              </w:rPr>
              <w:t>Sim</w:t>
            </w:r>
          </w:p>
        </w:tc>
      </w:tr>
      <w:tr>
        <w:trPr>
          <w:trHeight w:val="2740" w:hRule="atLeast"/>
        </w:trPr>
        <w:tc>
          <w:tcPr>
            <w:tcW w:w="4700" w:type="dxa"/>
          </w:tcPr>
          <w:p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> </w:t>
            </w:r>
            <w:r>
              <w:rPr>
                <w:w w:val="120"/>
                <w:sz w:val="15"/>
              </w:rPr>
              <w:t>1</w:t>
            </w:r>
            <w:r>
              <w:rPr>
                <w:spacing w:val="-3"/>
                <w:w w:val="120"/>
                <w:sz w:val="15"/>
              </w:rPr>
              <w:t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Élcio</w:t>
            </w:r>
            <w:r>
              <w:rPr>
                <w:rFonts w:ascii="Cambria" w:hAnsi="Cambria"/>
                <w:b/>
                <w:w w:val="120"/>
                <w:sz w:val="15"/>
              </w:rPr>
              <w:t> Pontes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w w:val="120"/>
                <w:sz w:val="15"/>
              </w:rPr>
              <w:t> Dias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ind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</w:t>
            </w:r>
            <w:r>
              <w:rPr>
                <w:rFonts w:ascii="Cambria" w:hAnsi="Cambria"/>
                <w:b/>
                <w:w w:val="120"/>
                <w:sz w:val="15"/>
              </w:rPr>
              <w:t>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w w:val="120"/>
                <w:sz w:val="15"/>
              </w:rPr>
              <w:t> Renê </w:t>
            </w:r>
            <w:r>
              <w:rPr>
                <w:w w:val="120"/>
                <w:sz w:val="15"/>
              </w:rPr>
              <w:t>Sim</w:t>
            </w:r>
          </w:p>
          <w:p>
            <w:pPr>
              <w:pStyle w:val="TableParagraph"/>
              <w:spacing w:before="1"/>
              <w:ind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>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w w:val="120"/>
                <w:sz w:val="15"/>
              </w:rPr>
              <w:t> Lima </w:t>
            </w:r>
            <w:r>
              <w:rPr>
                <w:w w:val="120"/>
                <w:sz w:val="15"/>
              </w:rPr>
              <w:t>Sim </w:t>
            </w: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w w:val="120"/>
                <w:sz w:val="15"/>
              </w:rPr>
              <w:t> Marielle </w:t>
            </w:r>
            <w:r>
              <w:rPr>
                <w:w w:val="120"/>
                <w:sz w:val="15"/>
              </w:rPr>
              <w:t>Sim</w:t>
            </w:r>
          </w:p>
        </w:tc>
      </w:tr>
    </w:tbl>
    <w:p>
      <w:pPr>
        <w:pStyle w:val="BodyText"/>
        <w:rPr>
          <w:rFonts w:ascii="Cambria"/>
          <w:b/>
        </w:rPr>
      </w:pPr>
    </w:p>
    <w:p>
      <w:pPr>
        <w:pStyle w:val="BodyText"/>
        <w:rPr>
          <w:rFonts w:ascii="Cambria"/>
          <w:b/>
        </w:rPr>
      </w:pPr>
    </w:p>
    <w:p>
      <w:pPr>
        <w:pStyle w:val="BodyText"/>
        <w:rPr>
          <w:rFonts w:ascii="Cambria"/>
          <w:b/>
        </w:rPr>
      </w:pPr>
    </w:p>
    <w:p>
      <w:pPr>
        <w:pStyle w:val="BodyText"/>
        <w:rPr>
          <w:rFonts w:ascii="Cambria"/>
          <w:b/>
        </w:rPr>
      </w:pPr>
    </w:p>
    <w:p>
      <w:pPr>
        <w:pStyle w:val="BodyText"/>
        <w:rPr>
          <w:rFonts w:ascii="Cambria"/>
          <w:b/>
        </w:rPr>
      </w:pPr>
    </w:p>
    <w:p>
      <w:pPr>
        <w:pStyle w:val="BodyText"/>
        <w:rPr>
          <w:rFonts w:ascii="Cambria"/>
          <w:b/>
        </w:rPr>
      </w:pPr>
    </w:p>
    <w:p>
      <w:pPr>
        <w:pStyle w:val="BodyText"/>
        <w:rPr>
          <w:rFonts w:ascii="Cambria"/>
          <w:b/>
        </w:rPr>
      </w:pPr>
    </w:p>
    <w:p>
      <w:pPr>
        <w:pStyle w:val="BodyText"/>
        <w:rPr>
          <w:rFonts w:ascii="Cambria"/>
          <w:b/>
        </w:rPr>
      </w:pPr>
    </w:p>
    <w:p>
      <w:pPr>
        <w:pStyle w:val="BodyText"/>
        <w:spacing w:before="169"/>
        <w:rPr>
          <w:rFonts w:ascii="Cambria"/>
          <w:b/>
        </w:rPr>
      </w:pPr>
      <w:r>
        <w:rPr>
          <w:rFonts w:ascii="Cambria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1299939</wp:posOffset>
                </wp:positionH>
                <wp:positionV relativeFrom="paragraph">
                  <wp:posOffset>271445</wp:posOffset>
                </wp:positionV>
                <wp:extent cx="4960620" cy="9525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21.373632pt;width:390.560758pt;height:.75pt;mso-position-horizontal-relative:page;mso-position-vertical-relative:paragraph;z-index:-15725568;mso-wrap-distance-left:0;mso-wrap-distance-right:0" id="docshape22" filled="true" fillcolor="#000000" stroked="false">
                <v:fill type="solid"/>
                <w10:wrap type="topAndBottom"/>
              </v:rect>
            </w:pict>
          </mc:Fallback>
        </mc:AlternateContent>
      </w:r>
    </w:p>
    <w:sectPr>
      <w:pgSz w:w="11910" w:h="16840"/>
      <w:pgMar w:header="807" w:footer="813" w:top="1820" w:bottom="100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15808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57422pt;margin-top:785.639832pt;width:390.560758pt;height:.75pt;mso-position-horizontal-relative:page;mso-position-vertical-relative:page;z-index:-15900672" id="docshape2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6320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132" w:right="0" w:hanging="113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29/01/2026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7.643532pt;margin-top:790.250977pt;width:340pt;height:20.65pt;mso-position-horizontal-relative:page;mso-position-vertical-relative:page;z-index:-15900160" type="#_x0000_t202" id="docshape3" filled="false" stroked="false">
              <v:textbox inset="0,0,0,0">
                <w:txbxContent>
                  <w:p>
                    <w:pPr>
                      <w:spacing w:line="244" w:lineRule="auto" w:before="21"/>
                      <w:ind w:left="132" w:right="0" w:hanging="113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 Senador Georgino Avelino, Nº 10 - Santa Cruz RN Tel.: (84) 3291-2328 https://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29/01/2026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683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29/01/2026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5899648" type="#_x0000_t202" id="docshape4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29/01/2026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7344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9725pt;margin-top:822.503418pt;width:40.050pt;height:11.35pt;mso-position-horizontal-relative:page;mso-position-vertical-relative:page;z-index:-15899136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18880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20" name="Textbox 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0" name="Textbox 20"/>
                    <wps:cNvSpPr txBox="1"/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132" w:right="0" w:hanging="113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29/01/2026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7.643532pt;margin-top:790.250977pt;width:340pt;height:20.65pt;mso-position-horizontal-relative:page;mso-position-vertical-relative:page;z-index:-15897600" type="#_x0000_t202" id="docshape17" filled="false" stroked="false">
              <v:textbox inset="0,0,0,0">
                <w:txbxContent>
                  <w:p>
                    <w:pPr>
                      <w:spacing w:line="244" w:lineRule="auto" w:before="21"/>
                      <w:ind w:left="132" w:right="0" w:hanging="113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 Senador Georgino Avelino, Nº 10 - Santa Cruz RN Tel.: (84) 3291-2328 https://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29/01/2026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939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1" name="Textbox 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" name="Textbox 21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29/01/2026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5897088" type="#_x0000_t202" id="docshape18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29/01/2026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9904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22" name="Textbox 2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" name="Textbox 22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9725pt;margin-top:822.503418pt;width:40.050pt;height:11.35pt;mso-position-horizontal-relative:page;mso-position-vertical-relative:page;z-index:-15896576" type="#_x0000_t202" id="docshape19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14784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529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01.5pt;height:30.6pt;mso-position-horizontal-relative:page;mso-position-vertical-relative:page;z-index:-15901184" type="#_x0000_t202" id="docshape1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17856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8" name="Image 1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8368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9" name="Textbox 1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9" name="Textbox 19"/>
                    <wps:cNvSpPr txBox="1"/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8.346451pt;margin-top:50.96619pt;width:301.5pt;height:30.6pt;mso-position-horizontal-relative:page;mso-position-vertical-relative:page;z-index:-15898112" type="#_x0000_t202" id="docshape16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3761" w:hanging="168"/>
      </w:pPr>
      <w:rPr>
        <w:rFonts w:hint="default" w:ascii="Cambria" w:hAnsi="Cambria" w:eastAsia="Cambria" w:cs="Cambria"/>
        <w:b/>
        <w:bCs/>
        <w:i w:val="0"/>
        <w:iCs w:val="0"/>
        <w:spacing w:val="0"/>
        <w:w w:val="123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4432" w:hanging="16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5105" w:hanging="16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778" w:hanging="16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51" w:hanging="16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24" w:hanging="16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7" w:hanging="16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470" w:hanging="16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43" w:hanging="16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"/>
      <w:jc w:val="center"/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167" w:hanging="167"/>
      <w:jc w:val="center"/>
    </w:pPr>
    <w:rPr>
      <w:rFonts w:ascii="Cambria" w:hAnsi="Cambria" w:eastAsia="Cambria" w:cs="Cambria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130"/>
    </w:pPr>
    <w:rPr>
      <w:rFonts w:ascii="Georgia" w:hAnsi="Georgia" w:eastAsia="Georgia" w:cs="Georgi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2026-01-29T14:48:28Z</dcterms:created>
  <dcterms:modified xsi:type="dcterms:W3CDTF">2026-01-29T14:48:28Z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2026-01-29T00:00:00Z</vt:filetime>
  </property>
</Properties>
</file>