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20" w:rsidRDefault="00EB3D20" w:rsidP="00EB3D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</w:t>
      </w:r>
      <w:r w:rsidR="00655EB2">
        <w:rPr>
          <w:rFonts w:ascii="Arial" w:hAnsi="Arial" w:cs="Arial"/>
          <w:b/>
          <w:sz w:val="24"/>
          <w:szCs w:val="24"/>
        </w:rPr>
        <w:t>6</w:t>
      </w:r>
      <w:r>
        <w:rPr>
          <w:rFonts w:ascii="Arial" w:hAnsi="Arial" w:cs="Arial"/>
          <w:b/>
          <w:sz w:val="24"/>
          <w:szCs w:val="24"/>
        </w:rPr>
        <w:t>/1961</w:t>
      </w:r>
    </w:p>
    <w:p w:rsidR="00EB3D20" w:rsidRDefault="00655EB2" w:rsidP="00EB3D2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Prorroga prazo para recebimento de impostos e taxas, sem multa.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Prefeito Municipal, sanciono a seguinte lei:</w:t>
      </w:r>
    </w:p>
    <w:p w:rsidR="00655EB2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 </w:t>
      </w:r>
      <w:r w:rsidR="00655EB2">
        <w:rPr>
          <w:rFonts w:ascii="Arial" w:hAnsi="Arial" w:cs="Arial"/>
          <w:sz w:val="24"/>
          <w:szCs w:val="24"/>
        </w:rPr>
        <w:t>o senhor Prefeito Municipal autorizado a receber, sem multa e com os descontos previstos em lei, até o dia 15 (quinze) de abril do ano em curso, em caráter excepcional, todos os impostos e taxas cujo prazo para pagamento termine a 31 (trinta e um) de março, conforme disposto no Código Tributário do Município.</w:t>
      </w:r>
    </w:p>
    <w:p w:rsidR="00EB3D20" w:rsidRPr="00A20E64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27 de março de 1961.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EB3D20" w:rsidRPr="00F24172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B3D20"/>
    <w:rsid w:val="002F3201"/>
    <w:rsid w:val="00655EB2"/>
    <w:rsid w:val="00AF099C"/>
    <w:rsid w:val="00B7785E"/>
    <w:rsid w:val="00C55F74"/>
    <w:rsid w:val="00CC2E3E"/>
    <w:rsid w:val="00EB3D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D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713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2014-06-16T13:58:00Z</dcterms:created>
  <dcterms:modified xsi:type="dcterms:W3CDTF">2014-06-16T13:58:00Z</dcterms:modified>
</cp:coreProperties>
</file>