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5B53A" w14:textId="77777777" w:rsidR="001172A6" w:rsidRDefault="001172A6" w:rsidP="001172A6">
      <w:pPr>
        <w:jc w:val="both"/>
        <w:rPr>
          <w:b/>
          <w:bCs/>
        </w:rPr>
      </w:pPr>
      <w:r w:rsidRPr="001172A6">
        <w:rPr>
          <w:b/>
          <w:bCs/>
        </w:rPr>
        <w:t>PARECER Nº 58/2025</w:t>
      </w:r>
    </w:p>
    <w:p w14:paraId="0452C2CC" w14:textId="08162E3E" w:rsidR="001172A6" w:rsidRPr="001172A6" w:rsidRDefault="001172A6" w:rsidP="001172A6">
      <w:pPr>
        <w:jc w:val="both"/>
      </w:pPr>
      <w:r w:rsidRPr="001172A6">
        <w:rPr>
          <w:b/>
          <w:bCs/>
        </w:rPr>
        <w:t>COMISSÃO DE FINANÇAS E ORÇAMENTO</w:t>
      </w:r>
    </w:p>
    <w:p w14:paraId="404C5F1D" w14:textId="77777777" w:rsidR="001172A6" w:rsidRDefault="001172A6" w:rsidP="001172A6">
      <w:pPr>
        <w:jc w:val="both"/>
      </w:pPr>
      <w:r w:rsidRPr="001172A6">
        <w:rPr>
          <w:b/>
          <w:bCs/>
        </w:rPr>
        <w:t>Data:</w:t>
      </w:r>
      <w:r w:rsidRPr="001172A6">
        <w:t xml:space="preserve"> 26 de maio de 2025</w:t>
      </w:r>
    </w:p>
    <w:p w14:paraId="7CEDD8C2" w14:textId="77777777" w:rsidR="001172A6" w:rsidRDefault="001172A6" w:rsidP="001172A6">
      <w:pPr>
        <w:jc w:val="both"/>
        <w:rPr>
          <w:b/>
          <w:bCs/>
        </w:rPr>
      </w:pPr>
      <w:r w:rsidRPr="001172A6">
        <w:rPr>
          <w:b/>
          <w:bCs/>
        </w:rPr>
        <w:t>Projeto de Lei nº 67/2025</w:t>
      </w:r>
    </w:p>
    <w:p w14:paraId="3F6D81E4" w14:textId="77777777" w:rsidR="001172A6" w:rsidRDefault="001172A6" w:rsidP="001172A6">
      <w:pPr>
        <w:jc w:val="both"/>
      </w:pPr>
      <w:r w:rsidRPr="001172A6">
        <w:rPr>
          <w:b/>
          <w:bCs/>
        </w:rPr>
        <w:t>Autoria:</w:t>
      </w:r>
      <w:r w:rsidRPr="001172A6">
        <w:t xml:space="preserve"> Poder Executivo Municipal</w:t>
      </w:r>
    </w:p>
    <w:p w14:paraId="7607BD8F" w14:textId="671CDB12" w:rsidR="001172A6" w:rsidRPr="001172A6" w:rsidRDefault="001172A6" w:rsidP="001172A6">
      <w:pPr>
        <w:ind w:left="2832"/>
        <w:jc w:val="both"/>
      </w:pPr>
      <w:r w:rsidRPr="001172A6">
        <w:rPr>
          <w:b/>
          <w:bCs/>
        </w:rPr>
        <w:t>Ementa:</w:t>
      </w:r>
      <w:r w:rsidRPr="001172A6">
        <w:t xml:space="preserve"> Autoriza o Executivo a fazer doação ao </w:t>
      </w:r>
      <w:r w:rsidRPr="001172A6">
        <w:rPr>
          <w:b/>
          <w:bCs/>
        </w:rPr>
        <w:t>Serviço Social do Comércio – SESC</w:t>
      </w:r>
      <w:r w:rsidRPr="001172A6">
        <w:t>, Administração Regional no Estado do Paraná, de imóvel que especifica e dá outras providências.</w:t>
      </w:r>
    </w:p>
    <w:p w14:paraId="220012A8" w14:textId="61E3C34E" w:rsidR="001172A6" w:rsidRPr="001172A6" w:rsidRDefault="001172A6" w:rsidP="001172A6">
      <w:pPr>
        <w:jc w:val="both"/>
      </w:pPr>
    </w:p>
    <w:p w14:paraId="77D88CAC" w14:textId="77777777" w:rsidR="001172A6" w:rsidRPr="001172A6" w:rsidRDefault="001172A6" w:rsidP="001172A6">
      <w:pPr>
        <w:jc w:val="both"/>
      </w:pPr>
      <w:r w:rsidRPr="001172A6">
        <w:rPr>
          <w:b/>
          <w:bCs/>
        </w:rPr>
        <w:t>RELATÓRIO</w:t>
      </w:r>
    </w:p>
    <w:p w14:paraId="499993ED" w14:textId="77777777" w:rsidR="001172A6" w:rsidRPr="001172A6" w:rsidRDefault="001172A6" w:rsidP="001172A6">
      <w:pPr>
        <w:jc w:val="both"/>
      </w:pPr>
      <w:r w:rsidRPr="001172A6">
        <w:t xml:space="preserve">O Projeto de Lei nº 67/2025 propõe a doação, por parte do Município de Santo Antônio do Sudoeste, de imóvel público ao </w:t>
      </w:r>
      <w:r w:rsidRPr="001172A6">
        <w:rPr>
          <w:b/>
          <w:bCs/>
        </w:rPr>
        <w:t>Serviço Social do Comércio – SESC</w:t>
      </w:r>
      <w:r w:rsidRPr="001172A6">
        <w:t>, com a finalidade de instalação de unidade de atendimento social, educacional, cultural e de lazer à comunidade.</w:t>
      </w:r>
    </w:p>
    <w:p w14:paraId="23CCC53D" w14:textId="77777777" w:rsidR="001172A6" w:rsidRPr="001172A6" w:rsidRDefault="001172A6" w:rsidP="001172A6">
      <w:pPr>
        <w:jc w:val="both"/>
      </w:pPr>
      <w:r w:rsidRPr="001172A6">
        <w:t>A doação é condicionada ao cumprimento da finalidade pública indicada e está acompanhada de cláusula de reversão, em caso de descumprimento.</w:t>
      </w:r>
    </w:p>
    <w:p w14:paraId="01B77C59" w14:textId="58D0EB67" w:rsidR="001172A6" w:rsidRPr="001172A6" w:rsidRDefault="001172A6" w:rsidP="001172A6">
      <w:pPr>
        <w:jc w:val="both"/>
      </w:pPr>
    </w:p>
    <w:p w14:paraId="772A04DF" w14:textId="77777777" w:rsidR="001172A6" w:rsidRPr="001172A6" w:rsidRDefault="001172A6" w:rsidP="001172A6">
      <w:pPr>
        <w:jc w:val="both"/>
      </w:pPr>
      <w:r w:rsidRPr="001172A6">
        <w:rPr>
          <w:b/>
          <w:bCs/>
        </w:rPr>
        <w:t>PARECER DO RELATOR</w:t>
      </w:r>
    </w:p>
    <w:p w14:paraId="2209D51A" w14:textId="77777777" w:rsidR="001172A6" w:rsidRPr="001172A6" w:rsidRDefault="001172A6" w:rsidP="001172A6">
      <w:pPr>
        <w:jc w:val="both"/>
      </w:pPr>
      <w:r w:rsidRPr="001172A6">
        <w:t>Compete a esta Comissão a análise dos impactos orçamentários, patrimoniais e financeiros decorrentes da proposição.</w:t>
      </w:r>
    </w:p>
    <w:p w14:paraId="6E411B30" w14:textId="77777777" w:rsidR="001172A6" w:rsidRPr="001172A6" w:rsidRDefault="001172A6" w:rsidP="001172A6">
      <w:pPr>
        <w:jc w:val="both"/>
      </w:pPr>
      <w:r w:rsidRPr="001172A6">
        <w:t>Após exame do projeto, verifica-se que:</w:t>
      </w:r>
    </w:p>
    <w:p w14:paraId="52BCEAFC" w14:textId="77777777" w:rsidR="001172A6" w:rsidRPr="001172A6" w:rsidRDefault="001172A6" w:rsidP="001172A6">
      <w:pPr>
        <w:numPr>
          <w:ilvl w:val="0"/>
          <w:numId w:val="1"/>
        </w:numPr>
        <w:jc w:val="both"/>
      </w:pPr>
      <w:r w:rsidRPr="001172A6">
        <w:t xml:space="preserve">O imóvel objeto da doação está vinculado ao patrimônio público e, de acordo com a justificativa do Executivo, </w:t>
      </w:r>
      <w:r w:rsidRPr="001172A6">
        <w:rPr>
          <w:b/>
          <w:bCs/>
        </w:rPr>
        <w:t>não possui destinação atual que seja comprometida pela proposta</w:t>
      </w:r>
      <w:r w:rsidRPr="001172A6">
        <w:t>;</w:t>
      </w:r>
    </w:p>
    <w:p w14:paraId="348FAAC7" w14:textId="77777777" w:rsidR="001172A6" w:rsidRPr="001172A6" w:rsidRDefault="001172A6" w:rsidP="001172A6">
      <w:pPr>
        <w:numPr>
          <w:ilvl w:val="0"/>
          <w:numId w:val="1"/>
        </w:numPr>
        <w:jc w:val="both"/>
      </w:pPr>
      <w:r w:rsidRPr="001172A6">
        <w:t xml:space="preserve">A doação </w:t>
      </w:r>
      <w:r w:rsidRPr="001172A6">
        <w:rPr>
          <w:b/>
          <w:bCs/>
        </w:rPr>
        <w:t>não implica em renúncia de receita nem em despesa direta para o Município</w:t>
      </w:r>
      <w:r w:rsidRPr="001172A6">
        <w:t>, estando, portanto, em consonância com os princípios da responsabilidade fiscal;</w:t>
      </w:r>
    </w:p>
    <w:p w14:paraId="069756FC" w14:textId="77777777" w:rsidR="001172A6" w:rsidRPr="001172A6" w:rsidRDefault="001172A6" w:rsidP="001172A6">
      <w:pPr>
        <w:numPr>
          <w:ilvl w:val="0"/>
          <w:numId w:val="1"/>
        </w:numPr>
        <w:jc w:val="both"/>
      </w:pPr>
      <w:r w:rsidRPr="001172A6">
        <w:lastRenderedPageBreak/>
        <w:t xml:space="preserve">O investimento proposto pelo SESC poderá </w:t>
      </w:r>
      <w:r w:rsidRPr="001172A6">
        <w:rPr>
          <w:b/>
          <w:bCs/>
        </w:rPr>
        <w:t>trazer benefícios econômicos e sociais relevantes à população local</w:t>
      </w:r>
      <w:r w:rsidRPr="001172A6">
        <w:t>, contribuindo para a valorização do entorno e geração de novas oportunidades.</w:t>
      </w:r>
    </w:p>
    <w:p w14:paraId="76F0A7FB" w14:textId="77777777" w:rsidR="001172A6" w:rsidRPr="001172A6" w:rsidRDefault="001172A6" w:rsidP="001172A6">
      <w:pPr>
        <w:jc w:val="both"/>
      </w:pPr>
      <w:r w:rsidRPr="001172A6">
        <w:t xml:space="preserve">Dessa forma, </w:t>
      </w:r>
      <w:r w:rsidRPr="001172A6">
        <w:rPr>
          <w:b/>
          <w:bCs/>
        </w:rPr>
        <w:t>opinamos favoravelmente à tramitação e aprovação do Projeto de Lei nº 67/2025</w:t>
      </w:r>
      <w:r w:rsidRPr="001172A6">
        <w:t>, no que tange aos seus aspectos financeiros e orçamentários.</w:t>
      </w:r>
    </w:p>
    <w:p w14:paraId="09694F5C" w14:textId="0E5E7591" w:rsidR="001172A6" w:rsidRPr="001172A6" w:rsidRDefault="001172A6" w:rsidP="001172A6">
      <w:pPr>
        <w:jc w:val="both"/>
      </w:pPr>
    </w:p>
    <w:p w14:paraId="2816239C" w14:textId="77777777" w:rsidR="001172A6" w:rsidRPr="001172A6" w:rsidRDefault="001172A6" w:rsidP="001172A6">
      <w:pPr>
        <w:jc w:val="both"/>
      </w:pPr>
      <w:r w:rsidRPr="001172A6">
        <w:rPr>
          <w:b/>
          <w:bCs/>
        </w:rPr>
        <w:t>CONCLUSÃO DA COMISSÃO</w:t>
      </w:r>
    </w:p>
    <w:p w14:paraId="7460F16F" w14:textId="77777777" w:rsidR="001172A6" w:rsidRPr="001172A6" w:rsidRDefault="001172A6" w:rsidP="001172A6">
      <w:pPr>
        <w:jc w:val="both"/>
      </w:pPr>
      <w:r w:rsidRPr="001172A6">
        <w:t xml:space="preserve">A Comissão de Finanças e Orçamento, reunida nesta data, </w:t>
      </w:r>
      <w:r w:rsidRPr="001172A6">
        <w:rPr>
          <w:b/>
          <w:bCs/>
        </w:rPr>
        <w:t>aprova o parecer do relator</w:t>
      </w:r>
      <w:r w:rsidRPr="001172A6">
        <w:t xml:space="preserve"> e manifesta-se </w:t>
      </w:r>
      <w:r w:rsidRPr="001172A6">
        <w:rPr>
          <w:b/>
          <w:bCs/>
        </w:rPr>
        <w:t>favoravelmente à tramitação e aprovação do Projeto de Lei nº 67/2025</w:t>
      </w:r>
      <w:r w:rsidRPr="001172A6">
        <w:t>.</w:t>
      </w:r>
    </w:p>
    <w:p w14:paraId="461B2064" w14:textId="77777777" w:rsidR="001172A6" w:rsidRDefault="001172A6" w:rsidP="001172A6">
      <w:pPr>
        <w:jc w:val="both"/>
      </w:pPr>
      <w:r w:rsidRPr="001172A6">
        <w:t>Sala das Comissões, 26 de maio de 2025.</w:t>
      </w:r>
    </w:p>
    <w:p w14:paraId="394A4FD5" w14:textId="77777777" w:rsidR="001172A6" w:rsidRPr="001172A6" w:rsidRDefault="001172A6" w:rsidP="001172A6">
      <w:pPr>
        <w:jc w:val="both"/>
      </w:pPr>
    </w:p>
    <w:p w14:paraId="6B7D94C1" w14:textId="77777777" w:rsidR="001172A6" w:rsidRDefault="001172A6" w:rsidP="001172A6">
      <w:pPr>
        <w:jc w:val="both"/>
        <w:rPr>
          <w:b/>
          <w:bCs/>
        </w:rPr>
      </w:pPr>
      <w:r w:rsidRPr="001172A6">
        <w:rPr>
          <w:b/>
          <w:bCs/>
        </w:rPr>
        <w:t>MICHELI ALVES DE LIMA</w:t>
      </w:r>
    </w:p>
    <w:p w14:paraId="19B679EB" w14:textId="72E5748B" w:rsidR="001172A6" w:rsidRDefault="001172A6" w:rsidP="001172A6">
      <w:pPr>
        <w:jc w:val="both"/>
      </w:pPr>
      <w:r w:rsidRPr="001172A6">
        <w:t>Presidente</w:t>
      </w:r>
    </w:p>
    <w:p w14:paraId="240F0447" w14:textId="77777777" w:rsidR="001172A6" w:rsidRPr="001172A6" w:rsidRDefault="001172A6" w:rsidP="001172A6">
      <w:pPr>
        <w:jc w:val="both"/>
      </w:pPr>
    </w:p>
    <w:p w14:paraId="4D872D3A" w14:textId="77777777" w:rsidR="001172A6" w:rsidRDefault="001172A6" w:rsidP="001172A6">
      <w:pPr>
        <w:jc w:val="both"/>
        <w:rPr>
          <w:b/>
          <w:bCs/>
        </w:rPr>
      </w:pPr>
      <w:r w:rsidRPr="001172A6">
        <w:rPr>
          <w:b/>
          <w:bCs/>
        </w:rPr>
        <w:t>CLAUDIO ALAIN GUTERRES DO CARMO</w:t>
      </w:r>
    </w:p>
    <w:p w14:paraId="086FDAD5" w14:textId="55DEE2B6" w:rsidR="001172A6" w:rsidRDefault="001172A6" w:rsidP="001172A6">
      <w:pPr>
        <w:jc w:val="both"/>
      </w:pPr>
      <w:r w:rsidRPr="001172A6">
        <w:t>Relator</w:t>
      </w:r>
    </w:p>
    <w:p w14:paraId="0388E592" w14:textId="77777777" w:rsidR="001172A6" w:rsidRPr="001172A6" w:rsidRDefault="001172A6" w:rsidP="001172A6">
      <w:pPr>
        <w:jc w:val="both"/>
      </w:pPr>
    </w:p>
    <w:p w14:paraId="4891A904" w14:textId="77777777" w:rsidR="001172A6" w:rsidRDefault="001172A6" w:rsidP="001172A6">
      <w:pPr>
        <w:jc w:val="both"/>
        <w:rPr>
          <w:b/>
          <w:bCs/>
        </w:rPr>
      </w:pPr>
      <w:r w:rsidRPr="001172A6">
        <w:rPr>
          <w:b/>
          <w:bCs/>
        </w:rPr>
        <w:t>ELIZ MARIA GRADASCHI SCALON</w:t>
      </w:r>
    </w:p>
    <w:p w14:paraId="462AC22B" w14:textId="170DE136" w:rsidR="001172A6" w:rsidRPr="001172A6" w:rsidRDefault="001172A6" w:rsidP="001172A6">
      <w:pPr>
        <w:jc w:val="both"/>
      </w:pPr>
      <w:r w:rsidRPr="001172A6">
        <w:t>Secretária</w:t>
      </w:r>
    </w:p>
    <w:p w14:paraId="7288EE83" w14:textId="77777777" w:rsidR="001172A6" w:rsidRDefault="001172A6" w:rsidP="001172A6">
      <w:pPr>
        <w:jc w:val="both"/>
      </w:pPr>
    </w:p>
    <w:sectPr w:rsidR="001172A6" w:rsidSect="001172A6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F537FE"/>
    <w:multiLevelType w:val="multilevel"/>
    <w:tmpl w:val="90466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8460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2A6"/>
    <w:rsid w:val="001172A6"/>
    <w:rsid w:val="0079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E037"/>
  <w15:chartTrackingRefBased/>
  <w15:docId w15:val="{CF8DCDDE-7BCD-40B8-9DD2-9C1755E29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172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7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72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72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72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72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72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72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72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7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7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7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72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72A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72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72A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72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72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72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7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72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7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7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72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72A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72A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7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72A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72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2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2025-05-23T17:25:00Z</cp:lastPrinted>
  <dcterms:created xsi:type="dcterms:W3CDTF">2025-05-23T17:24:00Z</dcterms:created>
  <dcterms:modified xsi:type="dcterms:W3CDTF">2025-05-23T17:25:00Z</dcterms:modified>
</cp:coreProperties>
</file>